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ectPr w:rsidRPr="00666525" w:rsidR="001E0961" w:rsidSect="00FA2D4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9" w:footer="709" w:gutter="0"/>
      <w:cols w:space="708"/>
      <w:titlePg/>
      <w:docGrid w:linePitch="360"/>
    </w:sectPr>
    <w:p>
      <w:pPr>
        <w:jc w:val="center"/>
      </w:pPr>
      <w:r>
        <w:rPr>
          <w:b/>
          <w:vertAlign w:val="baseline"/>
        </w:rPr>
        <w:t xml:space="preserve">Kúria</w:t>
      </w:r>
      <w:r>
        <w:rPr>
          <w:vertAlign w:val="baseline"/>
        </w:rPr>
        <w:t xml:space="preserve">  </w:t>
      </w:r>
    </w:p>
    <w:p>
      <w:pPr>
        <w:jc w:val="center"/>
      </w:pPr>
      <w:r>
        <w:rPr>
          <w:b/>
          <w:vertAlign w:val="baseline"/>
        </w:rPr>
        <w:t xml:space="preserve">végzése</w:t>
      </w:r>
    </w:p>
    <w:p>
      <w:pPr>
        <w:jc w:val="left"/>
      </w:pPr>
      <w:r>
        <w:rPr>
          <w:b/>
          <w:vertAlign w:val="baseline"/>
        </w:rPr>
        <w:t xml:space="preserve">Az ügy száma:</w:t>
      </w:r>
      <w:r>
        <w:rPr>
          <w:vertAlign w:val="baseline"/>
        </w:rPr>
        <w:t xml:space="preserve">    </w:t>
      </w:r>
      <w:r>
        <w:rPr>
          <w:vertAlign w:val="baseline"/>
        </w:rPr>
        <w:t xml:space="preserve">       </w:t>
      </w:r>
      <w:r>
        <w:rPr>
          <w:vertAlign w:val="baseline"/>
        </w:rPr>
        <w:t xml:space="preserve">            </w:t>
      </w:r>
      <w:r>
        <w:rPr>
          <w:vertAlign w:val="baseline"/>
        </w:rPr>
        <w:t xml:space="preserve">Bfv.II.962/2021/6</w:t>
      </w:r>
      <w:r>
        <w:rPr>
          <w:vertAlign w:val="baseline"/>
        </w:rPr>
        <w:t xml:space="preserve">.</w:t>
      </w:r>
      <w:r>
        <w:rPr>
          <w:vertAlign w:val="baseline"/>
        </w:rPr>
        <w:t xml:space="preserve">    </w:t>
      </w:r>
    </w:p>
    <w:p>
      <w:pPr>
        <w:jc w:val="left"/>
      </w:pPr>
      <w:r>
        <w:rPr>
          <w:b/>
          <w:vertAlign w:val="baseline"/>
        </w:rPr>
        <w:t xml:space="preserve">A határozat szintje:</w:t>
      </w:r>
      <w:r>
        <w:rPr>
          <w:vertAlign w:val="baseline"/>
        </w:rPr>
        <w:t xml:space="preserve"> </w:t>
      </w:r>
      <w:r>
        <w:rPr>
          <w:vertAlign w:val="baseline"/>
        </w:rPr>
        <w:t xml:space="preserve"> </w:t>
      </w:r>
      <w:r>
        <w:rPr>
          <w:vertAlign w:val="baseline"/>
        </w:rPr>
        <w:t xml:space="preserve">            </w:t>
      </w:r>
      <w:r>
        <w:rPr>
          <w:vertAlign w:val="baseline"/>
        </w:rPr>
        <w:t xml:space="preserve">felülvizsgálat </w:t>
      </w:r>
      <w:r>
        <w:rPr>
          <w:vertAlign w:val="baseline"/>
        </w:rPr>
        <w:t xml:space="preserve">  </w:t>
      </w:r>
    </w:p>
    <w:p>
      <w:pPr>
        <w:jc w:val="left"/>
      </w:pPr>
      <w:r>
        <w:rPr>
          <w:b/>
          <w:vertAlign w:val="baseline"/>
        </w:rPr>
        <w:t xml:space="preserve">A tanács tagjai:</w:t>
      </w:r>
      <w:r>
        <w:rPr>
          <w:vertAlign w:val="baseline"/>
        </w:rPr>
        <w:t xml:space="preserve"> </w:t>
      </w:r>
      <w:r>
        <w:rPr>
          <w:vertAlign w:val="baseline"/>
        </w:rPr>
        <w:t xml:space="preserve">        </w:t>
      </w:r>
      <w:r>
        <w:rPr>
          <w:vertAlign w:val="baseline"/>
        </w:rPr>
        <w:t xml:space="preserve">            </w:t>
      </w:r>
      <w:r>
        <w:rPr>
          <w:vertAlign w:val="baseline"/>
        </w:rPr>
        <w:t xml:space="preserve">Dr. Sebe Mária</w:t>
      </w:r>
      <w:r>
        <w:rPr>
          <w:vertAlign w:val="baseline"/>
        </w:rPr>
        <w:t xml:space="preserve">, a tanács elnöke</w:t>
      </w:r>
      <w:r>
        <w:rPr>
          <w:vertAlign w:val="baseline"/>
        </w:rPr>
        <w:t xml:space="preserve">  </w:t>
      </w:r>
    </w:p>
    <w:p>
      <w:pPr>
        <w:jc w:val="left"/>
      </w:pPr>
      <w:r>
        <w:rPr>
          <w:vertAlign w:val="baseline"/>
        </w:rPr>
        <w:t xml:space="preserve">                                    </w:t>
      </w:r>
      <w:r>
        <w:rPr>
          <w:vertAlign w:val="baseline"/>
        </w:rPr>
        <w:t xml:space="preserve">            </w:t>
      </w:r>
      <w:r>
        <w:rPr>
          <w:vertAlign w:val="baseline"/>
        </w:rPr>
        <w:t xml:space="preserve">Dr. Demeter Zsuzsanna</w:t>
      </w:r>
      <w:r>
        <w:rPr>
          <w:vertAlign w:val="baseline"/>
        </w:rPr>
        <w:t xml:space="preserve">, előadó bíró</w:t>
      </w:r>
      <w:r>
        <w:rPr>
          <w:vertAlign w:val="baseline"/>
        </w:rPr>
        <w:t xml:space="preserve">  </w:t>
      </w:r>
    </w:p>
    <w:p>
      <w:pPr>
        <w:jc w:val="left"/>
      </w:pPr>
      <w:r>
        <w:rPr>
          <w:vertAlign w:val="baseline"/>
        </w:rPr>
        <w:t xml:space="preserve">                                    </w:t>
      </w:r>
      <w:r>
        <w:rPr>
          <w:vertAlign w:val="baseline"/>
        </w:rPr>
        <w:t xml:space="preserve">            </w:t>
      </w:r>
      <w:r>
        <w:rPr>
          <w:vertAlign w:val="baseline"/>
        </w:rPr>
        <w:t xml:space="preserve">Dr. Somogyi Gábor</w:t>
      </w:r>
      <w:r>
        <w:rPr>
          <w:vertAlign w:val="baseline"/>
        </w:rPr>
        <w:t xml:space="preserve">, bíró</w:t>
      </w:r>
      <w:r>
        <w:rPr>
          <w:vertAlign w:val="baseline"/>
        </w:rPr>
        <w:t xml:space="preserve">  </w:t>
      </w:r>
    </w:p>
    <w:p>
      <w:pPr>
        <w:jc w:val="left"/>
      </w:pPr>
      <w:r>
        <w:rPr>
          <w:b/>
          <w:vertAlign w:val="baseline"/>
        </w:rPr>
        <w:t xml:space="preserve">Az eljárás helye:</w:t>
      </w:r>
      <w:r>
        <w:rPr>
          <w:b/>
          <w:vertAlign w:val="baseline"/>
        </w:rPr>
        <w:t xml:space="preserve">       </w:t>
      </w:r>
      <w:r>
        <w:rPr>
          <w:b/>
          <w:vertAlign w:val="baseline"/>
        </w:rPr>
        <w:t xml:space="preserve">            </w:t>
      </w:r>
      <w:r>
        <w:rPr>
          <w:vertAlign w:val="baseline"/>
        </w:rPr>
        <w:t xml:space="preserve">Budapest</w:t>
      </w:r>
      <w:r>
        <w:rPr>
          <w:vertAlign w:val="baseline"/>
        </w:rPr>
        <w:t xml:space="preserve">  </w:t>
      </w:r>
    </w:p>
    <w:p>
      <w:pPr>
        <w:jc w:val="left"/>
      </w:pPr>
      <w:r>
        <w:rPr>
          <w:b/>
          <w:vertAlign w:val="baseline"/>
        </w:rPr>
        <w:t xml:space="preserve">Az eljárás formája:</w:t>
      </w:r>
      <w:r>
        <w:rPr>
          <w:vertAlign w:val="baseline"/>
        </w:rPr>
        <w:t xml:space="preserve"> </w:t>
      </w:r>
      <w:r>
        <w:rPr>
          <w:vertAlign w:val="baseline"/>
        </w:rPr>
        <w:t xml:space="preserve"> </w:t>
      </w:r>
      <w:r>
        <w:rPr>
          <w:vertAlign w:val="baseline"/>
        </w:rPr>
        <w:t xml:space="preserve">            </w:t>
      </w:r>
      <w:r>
        <w:rPr>
          <w:vertAlign w:val="baseline"/>
        </w:rPr>
        <w:t xml:space="preserve">tanácsülés </w:t>
      </w:r>
      <w:r>
        <w:rPr>
          <w:vertAlign w:val="baseline"/>
        </w:rPr>
        <w:t xml:space="preserve">  </w:t>
      </w:r>
    </w:p>
    <w:p>
      <w:pPr>
        <w:jc w:val="left"/>
      </w:pPr>
      <w:r>
        <w:rPr>
          <w:b/>
          <w:vertAlign w:val="baseline"/>
        </w:rPr>
        <w:t xml:space="preserve">Az ülés napja:</w:t>
      </w:r>
      <w:r>
        <w:rPr>
          <w:vertAlign w:val="baseline"/>
        </w:rPr>
        <w:t xml:space="preserve"> </w:t>
      </w:r>
      <w:r>
        <w:rPr>
          <w:vertAlign w:val="baseline"/>
        </w:rPr>
        <w:t xml:space="preserve">          </w:t>
      </w:r>
      <w:r>
        <w:rPr>
          <w:vertAlign w:val="baseline"/>
        </w:rPr>
        <w:t xml:space="preserve">            </w:t>
      </w:r>
      <w:r>
        <w:rPr>
          <w:vertAlign w:val="baseline"/>
        </w:rPr>
        <w:t xml:space="preserve">2022. május 18.</w:t>
      </w:r>
      <w:r>
        <w:rPr>
          <w:vertAlign w:val="baseline"/>
        </w:rPr>
        <w:t xml:space="preserve">  </w:t>
      </w:r>
    </w:p>
    <w:p>
      <w:pPr>
        <w:jc w:val="left"/>
      </w:pPr>
      <w:r>
        <w:rPr>
          <w:b/>
          <w:vertAlign w:val="baseline"/>
        </w:rPr>
        <w:t xml:space="preserve">Az ügy tárgya:</w:t>
      </w:r>
      <w:r>
        <w:rPr>
          <w:vertAlign w:val="baseline"/>
        </w:rPr>
        <w:t xml:space="preserve"> </w:t>
      </w:r>
      <w:r>
        <w:rPr>
          <w:vertAlign w:val="baseline"/>
        </w:rPr>
        <w:t xml:space="preserve">  </w:t>
      </w:r>
      <w:r>
        <w:rPr>
          <w:vertAlign w:val="baseline"/>
        </w:rPr>
        <w:t xml:space="preserve">       </w:t>
      </w:r>
      <w:r>
        <w:rPr>
          <w:vertAlign w:val="baseline"/>
        </w:rPr>
        <w:t xml:space="preserve">            </w:t>
      </w:r>
      <w:r>
        <w:rPr>
          <w:vertAlign w:val="baseline"/>
        </w:rPr>
        <w:t xml:space="preserve">lopás bűntette és más bűncselekmények</w:t>
      </w:r>
      <w:r>
        <w:rPr>
          <w:vertAlign w:val="baseline"/>
        </w:rPr>
        <w:t xml:space="preserve">  </w:t>
      </w:r>
    </w:p>
    <w:p>
      <w:pPr>
        <w:jc w:val="left"/>
      </w:pPr>
      <w:r>
        <w:rPr>
          <w:b/>
          <w:vertAlign w:val="baseline"/>
        </w:rPr>
        <w:t xml:space="preserve">Terhelt:</w:t>
      </w:r>
      <w:r>
        <w:rPr>
          <w:b/>
          <w:vertAlign w:val="baseline"/>
        </w:rPr>
        <w:t xml:space="preserve">                      </w:t>
      </w:r>
      <w:r>
        <w:rPr>
          <w:b/>
          <w:vertAlign w:val="baseline"/>
        </w:rPr>
        <w:t xml:space="preserve">            </w:t>
      </w:r>
      <w:r>
        <w:rPr>
          <w:vertAlign w:val="baseline"/>
        </w:rPr>
        <w:t xml:space="preserve">II.</w:t>
      </w:r>
      <w:r>
        <w:rPr>
          <w:vertAlign w:val="baseline"/>
        </w:rPr>
        <w:t xml:space="preserve"> rendű</w:t>
      </w:r>
      <w:r>
        <w:rPr>
          <w:vertAlign w:val="baseline"/>
        </w:rPr>
        <w:t xml:space="preserve">  </w:t>
      </w:r>
    </w:p>
    <w:p>
      <w:pPr>
        <w:jc w:val="left"/>
      </w:pPr>
      <w:r>
        <w:rPr>
          <w:b/>
          <w:vertAlign w:val="baseline"/>
        </w:rPr>
        <w:t xml:space="preserve">Elsőfok: </w:t>
      </w:r>
      <w:r>
        <w:rPr>
          <w:vertAlign w:val="baseline"/>
        </w:rPr>
        <w:t xml:space="preserve"> </w:t>
      </w:r>
      <w:r>
        <w:rPr>
          <w:vertAlign w:val="baseline"/>
        </w:rPr>
        <w:t xml:space="preserve">                               </w:t>
      </w:r>
      <w:r>
        <w:rPr>
          <w:vertAlign w:val="baseline"/>
        </w:rPr>
        <w:t xml:space="preserve">Pesti Központi Kerületi Bíróság,</w:t>
      </w:r>
      <w:r>
        <w:rPr>
          <w:vertAlign w:val="baseline"/>
        </w:rPr>
        <w:t xml:space="preserve"> </w:t>
      </w:r>
      <w:r>
        <w:rPr>
          <w:vertAlign w:val="baseline"/>
        </w:rPr>
        <w:t xml:space="preserve">3.B.11.817/2018/55</w:t>
      </w:r>
      <w:r>
        <w:rPr>
          <w:vertAlign w:val="baseline"/>
        </w:rPr>
        <w:t xml:space="preserve">., ítélet, tárgyalás, 2020. szeptember 18.</w:t>
      </w:r>
      <w:r>
        <w:rPr>
          <w:vertAlign w:val="baseline"/>
        </w:rPr>
        <w:t xml:space="preserve">           </w:t>
      </w:r>
      <w:r>
        <w:rPr>
          <w:vertAlign w:val="baseline"/>
        </w:rPr>
        <w:t xml:space="preserve">  </w:t>
      </w:r>
    </w:p>
    <w:p>
      <w:pPr>
        <w:jc w:val="left"/>
      </w:pPr>
      <w:r>
        <w:rPr>
          <w:b/>
          <w:vertAlign w:val="baseline"/>
        </w:rPr>
        <w:t xml:space="preserve">Másodfok:</w:t>
      </w:r>
      <w:r>
        <w:rPr>
          <w:vertAlign w:val="baseline"/>
        </w:rPr>
        <w:t xml:space="preserve"> </w:t>
      </w:r>
      <w:r>
        <w:rPr>
          <w:vertAlign w:val="baseline"/>
        </w:rPr>
        <w:t xml:space="preserve">                            </w:t>
      </w:r>
      <w:r>
        <w:rPr>
          <w:vertAlign w:val="baseline"/>
        </w:rPr>
        <w:t xml:space="preserve">Fővárosi Törvényszék,</w:t>
      </w:r>
      <w:r>
        <w:rPr>
          <w:vertAlign w:val="baseline"/>
        </w:rPr>
        <w:t xml:space="preserve"> </w:t>
      </w:r>
      <w:r>
        <w:rPr>
          <w:vertAlign w:val="baseline"/>
        </w:rPr>
        <w:t xml:space="preserve">28.Bf.10.929/2020/8</w:t>
      </w:r>
      <w:r>
        <w:rPr>
          <w:vertAlign w:val="baseline"/>
        </w:rPr>
        <w:t xml:space="preserve">., ítélet,</w:t>
      </w:r>
      <w:r>
        <w:rPr>
          <w:b/>
          <w:vertAlign w:val="baseline"/>
        </w:rPr>
        <w:t xml:space="preserve"> </w:t>
      </w:r>
      <w:r>
        <w:rPr>
          <w:vertAlign w:val="baseline"/>
        </w:rPr>
        <w:t xml:space="preserve">nyilvános ülés, 2021. május 20.  </w:t>
      </w:r>
    </w:p>
    <w:p>
      <w:pPr>
        <w:jc w:val="left"/>
      </w:pPr>
      <w:r>
        <w:rPr>
          <w:b/>
          <w:vertAlign w:val="baseline"/>
        </w:rPr>
        <w:t xml:space="preserve">Harmadfok:</w:t>
      </w:r>
      <w:r>
        <w:rPr>
          <w:b/>
          <w:vertAlign w:val="baseline"/>
        </w:rPr>
        <w:t xml:space="preserve">               </w:t>
      </w:r>
      <w:r>
        <w:rPr>
          <w:b/>
          <w:vertAlign w:val="baseline"/>
        </w:rPr>
        <w:t xml:space="preserve">            </w:t>
      </w:r>
      <w:r>
        <w:rPr>
          <w:vertAlign w:val="baseline"/>
        </w:rPr>
        <w:t xml:space="preserve">-</w:t>
      </w:r>
      <w:r>
        <w:rPr>
          <w:vertAlign w:val="baseline"/>
        </w:rPr>
        <w:t xml:space="preserve"> </w:t>
      </w:r>
      <w:r>
        <w:rPr>
          <w:vertAlign w:val="baseline"/>
        </w:rPr>
        <w:t xml:space="preserve">          </w:t>
      </w:r>
      <w:r>
        <w:rPr>
          <w:vertAlign w:val="baseline"/>
        </w:rPr>
        <w:t xml:space="preserve">  </w:t>
      </w:r>
    </w:p>
    <w:p>
      <w:pPr>
        <w:jc w:val="left"/>
      </w:pPr>
      <w:r>
        <w:rPr>
          <w:b/>
          <w:vertAlign w:val="baseline"/>
        </w:rPr>
        <w:t xml:space="preserve">Az indítvány előterjesztője:</w:t>
      </w:r>
      <w:r>
        <w:rPr>
          <w:vertAlign w:val="baseline"/>
        </w:rPr>
        <w:t xml:space="preserve"> </w:t>
      </w:r>
      <w:r>
        <w:rPr>
          <w:vertAlign w:val="baseline"/>
        </w:rPr>
        <w:t xml:space="preserve">II.</w:t>
      </w:r>
      <w:r>
        <w:rPr>
          <w:vertAlign w:val="baseline"/>
        </w:rPr>
        <w:t xml:space="preserve"> rendű terhelt</w:t>
      </w:r>
      <w:r>
        <w:rPr>
          <w:vertAlign w:val="baseline"/>
        </w:rPr>
        <w:t xml:space="preserve"> védője</w:t>
      </w:r>
      <w:r>
        <w:rPr>
          <w:vertAlign w:val="baseline"/>
        </w:rPr>
        <w:t xml:space="preserve">          </w:t>
      </w:r>
      <w:r>
        <w:rPr>
          <w:vertAlign w:val="baseline"/>
        </w:rPr>
        <w:t xml:space="preserve">  </w:t>
      </w:r>
    </w:p>
    <w:p>
      <w:pPr>
        <w:jc w:val="left"/>
      </w:pPr>
      <w:r>
        <w:rPr>
          <w:b/>
          <w:vertAlign w:val="baseline"/>
        </w:rPr>
        <w:t xml:space="preserve">Az indítvány iránya:</w:t>
      </w:r>
      <w:r>
        <w:rPr>
          <w:vertAlign w:val="baseline"/>
        </w:rPr>
        <w:t xml:space="preserve"> </w:t>
      </w:r>
      <w:r>
        <w:rPr>
          <w:vertAlign w:val="baseline"/>
        </w:rPr>
        <w:t xml:space="preserve">           </w:t>
      </w:r>
      <w:r>
        <w:rPr>
          <w:vertAlign w:val="baseline"/>
        </w:rPr>
        <w:t xml:space="preserve">a </w:t>
      </w:r>
      <w:r>
        <w:rPr>
          <w:vertAlign w:val="baseline"/>
        </w:rPr>
        <w:t xml:space="preserve">II.</w:t>
      </w:r>
      <w:r>
        <w:rPr>
          <w:vertAlign w:val="baseline"/>
        </w:rPr>
        <w:t xml:space="preserve"> rendű terhelt javára</w:t>
      </w:r>
    </w:p>
    <w:p>
      <w:pPr>
        <w:jc w:val="left"/>
      </w:pPr>
      <w:r>
        <w:rPr>
          <w:vertAlign w:val="baseline"/>
        </w:rPr>
        <w:t xml:space="preserve"> </w:t>
      </w:r>
      <w:r>
        <w:br/>
      </w:r>
    </w:p>
    <w:p>
      <w:pPr>
        <w:jc w:val="left"/>
      </w:pPr>
      <w:r>
        <w:rPr>
          <w:b/>
          <w:vertAlign w:val="baseline"/>
        </w:rPr>
        <w:t xml:space="preserve">Rendelkező rész</w:t>
      </w:r>
    </w:p>
    <w:p>
      <w:pPr>
        <w:jc w:val="left"/>
      </w:pPr>
      <w:r>
        <w:rPr>
          <w:vertAlign w:val="baseline"/>
        </w:rPr>
        <w:t xml:space="preserve"> </w:t>
      </w:r>
      <w:r>
        <w:br/>
      </w:r>
    </w:p>
    <w:p>
      <w:pPr>
        <w:jc w:val="both"/>
      </w:pPr>
      <w:r>
        <w:rPr>
          <w:vertAlign w:val="baseline"/>
        </w:rPr>
        <w:t xml:space="preserve">A </w:t>
      </w:r>
      <w:r>
        <w:rPr>
          <w:vertAlign w:val="baseline"/>
        </w:rPr>
        <w:t xml:space="preserve">Kúria</w:t>
      </w:r>
      <w:r>
        <w:rPr>
          <w:vertAlign w:val="baseline"/>
        </w:rPr>
        <w:t xml:space="preserve"> a lopás bűntette és más bűncselekmények miatt I. rendű terhelt</w:t>
      </w:r>
      <w:r>
        <w:rPr>
          <w:vertAlign w:val="baseline"/>
        </w:rPr>
        <w:t xml:space="preserve"> </w:t>
      </w:r>
      <w:r>
        <w:rPr>
          <w:vertAlign w:val="baseline"/>
        </w:rPr>
        <w:t xml:space="preserve">és társai ellen folyamatban volt büntetőügyben a </w:t>
      </w:r>
      <w:r>
        <w:rPr>
          <w:vertAlign w:val="baseline"/>
        </w:rPr>
        <w:t xml:space="preserve">II.</w:t>
      </w:r>
      <w:r>
        <w:rPr>
          <w:vertAlign w:val="baseline"/>
        </w:rPr>
        <w:t xml:space="preserve"> rendű </w:t>
      </w:r>
      <w:r>
        <w:rPr>
          <w:vertAlign w:val="baseline"/>
        </w:rPr>
        <w:t xml:space="preserve">terhelt védője által előterjesztett felülvizsgálati indítványt elbírálva, a </w:t>
      </w:r>
      <w:r>
        <w:rPr>
          <w:vertAlign w:val="baseline"/>
        </w:rPr>
        <w:t xml:space="preserve">Pesti Központi Kerületi Bíróság</w:t>
      </w:r>
      <w:r>
        <w:rPr>
          <w:vertAlign w:val="baseline"/>
        </w:rPr>
        <w:t xml:space="preserve"> </w:t>
      </w:r>
      <w:r>
        <w:rPr>
          <w:vertAlign w:val="baseline"/>
        </w:rPr>
        <w:t xml:space="preserve">3.B.11.817/2018/55</w:t>
      </w:r>
      <w:r>
        <w:rPr>
          <w:vertAlign w:val="baseline"/>
        </w:rPr>
        <w:t xml:space="preserve">. számú, valamint </w:t>
      </w:r>
      <w:r>
        <w:rPr>
          <w:vertAlign w:val="baseline"/>
        </w:rPr>
        <w:t xml:space="preserve">a </w:t>
      </w:r>
      <w:r>
        <w:rPr>
          <w:vertAlign w:val="baseline"/>
        </w:rPr>
        <w:t xml:space="preserve">Fővárosi Törvényszék</w:t>
      </w:r>
      <w:r>
        <w:rPr>
          <w:vertAlign w:val="baseline"/>
        </w:rPr>
        <w:t xml:space="preserve"> mint másodfokú bíróság</w:t>
      </w:r>
      <w:r>
        <w:rPr>
          <w:vertAlign w:val="baseline"/>
        </w:rPr>
        <w:t xml:space="preserve"> </w:t>
      </w:r>
      <w:r>
        <w:rPr>
          <w:vertAlign w:val="baseline"/>
        </w:rPr>
        <w:t xml:space="preserve">28.Bf.10.929/2020/8</w:t>
      </w:r>
      <w:r>
        <w:rPr>
          <w:vertAlign w:val="baseline"/>
        </w:rPr>
        <w:t xml:space="preserve">. számú ítélet</w:t>
      </w:r>
      <w:r>
        <w:rPr>
          <w:vertAlign w:val="baseline"/>
        </w:rPr>
        <w:t xml:space="preserve">ét </w:t>
      </w:r>
      <w:r>
        <w:rPr>
          <w:vertAlign w:val="baseline"/>
        </w:rPr>
        <w:t xml:space="preserve">II.</w:t>
      </w:r>
      <w:r>
        <w:rPr>
          <w:vertAlign w:val="baseline"/>
        </w:rPr>
        <w:t xml:space="preserve"> rendű </w:t>
      </w:r>
      <w:r>
        <w:rPr>
          <w:vertAlign w:val="baseline"/>
        </w:rPr>
        <w:t xml:space="preserve">terhelt t</w:t>
      </w:r>
      <w:r>
        <w:rPr>
          <w:vertAlign w:val="baseline"/>
        </w:rPr>
        <w:t xml:space="preserve">ekintetében hatályában fenntartja.</w:t>
      </w:r>
    </w:p>
    <w:p>
      <w:pPr>
        <w:jc w:val="both"/>
      </w:pPr>
      <w:r>
        <w:rPr>
          <w:vertAlign w:val="baseline"/>
        </w:rPr>
        <w:t xml:space="preserve">A </w:t>
      </w:r>
      <w:r>
        <w:rPr>
          <w:vertAlign w:val="baseline"/>
        </w:rPr>
        <w:t xml:space="preserve">Kúria</w:t>
      </w:r>
      <w:r>
        <w:rPr>
          <w:vertAlign w:val="baseline"/>
        </w:rPr>
        <w:t xml:space="preserve"> végzése ellen fellebbezésnek vagy felülvizsgálatnak nincs helye, s ebben az ügyben az indítvány előterjesztője, valamint azonos tartalommal más jogosult újabb felülvizsgálati indítványt nem nyújthat be.</w:t>
      </w:r>
    </w:p>
    <w:p>
      <w:pPr>
        <w:jc w:val="center"/>
      </w:pPr>
      <w:r>
        <w:rPr>
          <w:b/>
          <w:vertAlign w:val="baseline"/>
        </w:rPr>
        <w:t xml:space="preserve">Indokolás</w:t>
      </w:r>
    </w:p>
    <w:p>
      <w:pPr>
        <w:jc w:val="both"/>
      </w:pPr>
      <w:r>
        <w:rPr>
          <w:vertAlign w:val="baseline"/>
        </w:rPr>
        <w:t xml:space="preserve">[1]</w:t>
      </w:r>
      <w:r>
        <w:rPr>
          <w:vertAlign w:val="baseline"/>
        </w:rPr>
        <w:t xml:space="preserve">          </w:t>
      </w:r>
      <w:r>
        <w:rPr>
          <w:b/>
          <w:vertAlign w:val="baseline"/>
        </w:rPr>
        <w:t xml:space="preserve">I.</w:t>
      </w:r>
      <w:r>
        <w:rPr>
          <w:vertAlign w:val="baseline"/>
        </w:rPr>
        <w:t xml:space="preserve">1. A </w:t>
      </w:r>
      <w:r>
        <w:rPr>
          <w:vertAlign w:val="baseline"/>
        </w:rPr>
        <w:t xml:space="preserve">Pesti Központi Kerületi Bíróság</w:t>
      </w:r>
      <w:r>
        <w:rPr>
          <w:vertAlign w:val="baseline"/>
        </w:rPr>
        <w:t xml:space="preserve"> a </w:t>
      </w:r>
      <w:r>
        <w:rPr>
          <w:vertAlign w:val="baseline"/>
        </w:rPr>
        <w:t xml:space="preserve">2020. szeptember 18.</w:t>
      </w:r>
      <w:r>
        <w:rPr>
          <w:vertAlign w:val="baseline"/>
        </w:rPr>
        <w:t xml:space="preserve"> napján kihirdetett </w:t>
      </w:r>
      <w:r>
        <w:rPr>
          <w:vertAlign w:val="baseline"/>
        </w:rPr>
        <w:t xml:space="preserve">3.B.11.817/2018/55</w:t>
      </w:r>
      <w:r>
        <w:rPr>
          <w:vertAlign w:val="baseline"/>
        </w:rPr>
        <w:t xml:space="preserve">. számú ítéletével</w:t>
      </w:r>
      <w:r>
        <w:rPr>
          <w:vertAlign w:val="baseline"/>
        </w:rPr>
        <w:t xml:space="preserve"> a </w:t>
      </w:r>
      <w:r>
        <w:rPr>
          <w:vertAlign w:val="baseline"/>
        </w:rPr>
        <w:t xml:space="preserve">II.</w:t>
      </w:r>
      <w:r>
        <w:rPr>
          <w:vertAlign w:val="baseline"/>
        </w:rPr>
        <w:t xml:space="preserve"> rendű terheltet bűnösnek mondta ki lopás bűntettében mint társtettest [Btk. 370. § (1) bekezdés, (2) bekezdés b) pont bc) alpont, (4) bekezdés b) pont], ezért 350 napi tétel, napi tételenként 1.000 forint összegű (összesen </w:t>
      </w:r>
      <w:r>
        <w:rPr>
          <w:vertAlign w:val="baseline"/>
        </w:rPr>
        <w:t xml:space="preserve">350.000</w:t>
      </w:r>
      <w:r>
        <w:rPr>
          <w:vertAlign w:val="baseline"/>
        </w:rPr>
        <w:t xml:space="preserve"> forint) pénzbüntetésre ítélte. </w:t>
      </w:r>
    </w:p>
    <w:p>
      <w:pPr>
        <w:jc w:val="both"/>
      </w:pPr>
      <w:r>
        <w:rPr>
          <w:vertAlign w:val="baseline"/>
        </w:rPr>
        <w:t xml:space="preserve">[2]</w:t>
      </w:r>
      <w:r>
        <w:rPr>
          <w:vertAlign w:val="baseline"/>
        </w:rPr>
        <w:t xml:space="preserve">          </w:t>
      </w:r>
      <w:r>
        <w:rPr>
          <w:vertAlign w:val="baseline"/>
        </w:rPr>
        <w:t xml:space="preserve">A védelmi fellebbezés folytán eljárt </w:t>
      </w:r>
      <w:r>
        <w:rPr>
          <w:vertAlign w:val="baseline"/>
        </w:rPr>
        <w:t xml:space="preserve">Fővárosi Törvényszék</w:t>
      </w:r>
      <w:r>
        <w:rPr>
          <w:vertAlign w:val="baseline"/>
        </w:rPr>
        <w:t xml:space="preserve"> mint másodfokú bíróság a 2021. május 20. napján meghozott </w:t>
      </w:r>
      <w:r>
        <w:rPr>
          <w:vertAlign w:val="baseline"/>
        </w:rPr>
        <w:t xml:space="preserve">28.Bf.10.929/2020/8</w:t>
      </w:r>
      <w:r>
        <w:rPr>
          <w:vertAlign w:val="baseline"/>
        </w:rPr>
        <w:t xml:space="preserve">. számú ítéletével</w:t>
      </w:r>
      <w:r>
        <w:rPr>
          <w:vertAlign w:val="baseline"/>
        </w:rPr>
        <w:t xml:space="preserve"> </w:t>
      </w:r>
      <w:r>
        <w:rPr>
          <w:vertAlign w:val="baseline"/>
        </w:rPr>
        <w:t xml:space="preserve">a</w:t>
      </w:r>
      <w:r>
        <w:rPr>
          <w:vertAlign w:val="baseline"/>
        </w:rPr>
        <w:t xml:space="preserve"> </w:t>
      </w:r>
      <w:r>
        <w:rPr>
          <w:vertAlign w:val="baseline"/>
        </w:rPr>
        <w:t xml:space="preserve">II.</w:t>
      </w:r>
      <w:r>
        <w:rPr>
          <w:vertAlign w:val="baseline"/>
        </w:rPr>
        <w:t xml:space="preserve"> rendű terhelt tekintetében az elsőfokú ítéletet akként változtatta meg, hogy az előzetes fogva tartásban és házi őrizetben töltött idő beszámításával a pénzbüntetést megfizetettnek tekintette,</w:t>
      </w:r>
      <w:r>
        <w:rPr>
          <w:vertAlign w:val="baseline"/>
        </w:rPr>
        <w:t xml:space="preserve"> egyebekben az elsőfokú ítéletet a </w:t>
      </w:r>
      <w:r>
        <w:rPr>
          <w:vertAlign w:val="baseline"/>
        </w:rPr>
        <w:t xml:space="preserve">II.</w:t>
      </w:r>
      <w:r>
        <w:rPr>
          <w:vertAlign w:val="baseline"/>
        </w:rPr>
        <w:t xml:space="preserve"> rendű terheltet érintően érdemben hatályában fenntartotta.</w:t>
      </w:r>
    </w:p>
    <w:p>
      <w:pPr>
        <w:jc w:val="both"/>
      </w:pPr>
      <w:r>
        <w:rPr>
          <w:vertAlign w:val="baseline"/>
        </w:rPr>
        <w:t xml:space="preserve">[3]</w:t>
      </w:r>
      <w:r>
        <w:rPr>
          <w:vertAlign w:val="baseline"/>
        </w:rPr>
        <w:t xml:space="preserve">          </w:t>
      </w:r>
      <w:r>
        <w:rPr>
          <w:vertAlign w:val="baseline"/>
        </w:rPr>
        <w:t xml:space="preserve">2. A jogerős ítéletben megállapított – a felülvizsgálattal érintett – tényállás lényege szerint </w:t>
      </w:r>
      <w:r>
        <w:rPr>
          <w:vertAlign w:val="baseline"/>
        </w:rPr>
        <w:t xml:space="preserve">I. rendű és </w:t>
      </w:r>
      <w:r>
        <w:rPr>
          <w:vertAlign w:val="baseline"/>
        </w:rPr>
        <w:t xml:space="preserve">II.</w:t>
      </w:r>
      <w:r>
        <w:rPr>
          <w:vertAlign w:val="baseline"/>
        </w:rPr>
        <w:t xml:space="preserve"> rendű terhelt 2017. június 21. napján 4 óra 15 perc körüli időben, a </w:t>
      </w:r>
      <w:r>
        <w:rPr>
          <w:vertAlign w:val="baseline"/>
        </w:rPr>
        <w:t xml:space="preserve">II.</w:t>
      </w:r>
      <w:r>
        <w:rPr>
          <w:vertAlign w:val="baseline"/>
        </w:rPr>
        <w:t xml:space="preserve"> rendű terhelt által vezetett </w:t>
      </w:r>
      <w:r>
        <w:rPr>
          <w:vertAlign w:val="baseline"/>
        </w:rPr>
        <w:t xml:space="preserve">Ford Fiesta</w:t>
      </w:r>
      <w:r>
        <w:rPr>
          <w:vertAlign w:val="baseline"/>
        </w:rPr>
        <w:t xml:space="preserve"> típusú személygépkocsival leparkolt a … szám előtt. I. rendű terhelt az autó jobb első üléséről kiszállva odament a kereszteződésénél parkoló – sértett tulajdonát képező – lezárt állapotú </w:t>
      </w:r>
      <w:r>
        <w:rPr>
          <w:vertAlign w:val="baseline"/>
        </w:rPr>
        <w:t xml:space="preserve">Ford Fusion</w:t>
      </w:r>
      <w:r>
        <w:rPr>
          <w:vertAlign w:val="baseline"/>
        </w:rPr>
        <w:t xml:space="preserve"> típusú személygépkocsihoz, amelybe ismeretlen módon sikerült – a dolog eltulajdonításának megakadályozására szolgáló zár állagsérelem nélküli kinyitásával – beülnie, és a jármű indításgátló rendszerét arra alkalmas elektronikus eszköz felhasználásával hatástalanították. Pár perc elteltével I. rendű terhelt a járműből – kezében egy piros ruhadarabba csomagolt tárggyal – kiszállt, és visszament a másik autóhoz, amelybe beszállva a helyszínről elhajtottak, azonban néhány perc múlva ismét megjelentek ebben az utcában.</w:t>
      </w:r>
    </w:p>
    <w:p>
      <w:pPr>
        <w:jc w:val="both"/>
      </w:pPr>
      <w:r>
        <w:rPr>
          <w:vertAlign w:val="baseline"/>
        </w:rPr>
        <w:t xml:space="preserve">[4]</w:t>
      </w:r>
      <w:r>
        <w:rPr>
          <w:vertAlign w:val="baseline"/>
        </w:rPr>
        <w:t xml:space="preserve">          </w:t>
      </w:r>
      <w:r>
        <w:rPr>
          <w:vertAlign w:val="baseline"/>
        </w:rPr>
        <w:t xml:space="preserve">I. rendű terhelt ekkor ismét odament a </w:t>
      </w:r>
      <w:r>
        <w:rPr>
          <w:vertAlign w:val="baseline"/>
        </w:rPr>
        <w:t xml:space="preserve">Ford Fusion</w:t>
      </w:r>
      <w:r>
        <w:rPr>
          <w:vertAlign w:val="baseline"/>
        </w:rPr>
        <w:t xml:space="preserve"> típusú személygépkocsihoz és a vezetőülésbe beült. Ekkor </w:t>
      </w:r>
      <w:r>
        <w:rPr>
          <w:vertAlign w:val="baseline"/>
        </w:rPr>
        <w:t xml:space="preserve">II.</w:t>
      </w:r>
      <w:r>
        <w:rPr>
          <w:vertAlign w:val="baseline"/>
        </w:rPr>
        <w:t xml:space="preserve"> rendű terhelt is odament a járműhöz, és azt tolni kezdte. Amikor az autó megmozdult, I. rendű terhelt kiszállt a járműből, és azt </w:t>
      </w:r>
      <w:r>
        <w:rPr>
          <w:vertAlign w:val="baseline"/>
        </w:rPr>
        <w:t xml:space="preserve">II.</w:t>
      </w:r>
      <w:r>
        <w:rPr>
          <w:vertAlign w:val="baseline"/>
        </w:rPr>
        <w:t xml:space="preserve"> rendű terhelttel együtt tolta tovább, majd a jármű beindulásakor I. rendű terhelt visszaült az autóba, amivel – a </w:t>
      </w:r>
      <w:r>
        <w:rPr>
          <w:vertAlign w:val="baseline"/>
        </w:rPr>
        <w:t xml:space="preserve">II.</w:t>
      </w:r>
      <w:r>
        <w:rPr>
          <w:vertAlign w:val="baseline"/>
        </w:rPr>
        <w:t xml:space="preserve"> rendű terhelt által vezetett </w:t>
      </w:r>
      <w:r>
        <w:rPr>
          <w:vertAlign w:val="baseline"/>
        </w:rPr>
        <w:t xml:space="preserve">Ford Fiesta</w:t>
      </w:r>
      <w:r>
        <w:rPr>
          <w:vertAlign w:val="baseline"/>
        </w:rPr>
        <w:t xml:space="preserve"> típusú személygépkocsival végig együtt haladva – a ... szám alatti ingatlanhoz hajtott. Itt az általuk a fenti módon eltulajdonított </w:t>
      </w:r>
      <w:r>
        <w:rPr>
          <w:vertAlign w:val="baseline"/>
        </w:rPr>
        <w:t xml:space="preserve">Ford Fusion</w:t>
      </w:r>
      <w:r>
        <w:rPr>
          <w:vertAlign w:val="baseline"/>
        </w:rPr>
        <w:t xml:space="preserve"> típusú személygépkocsival beálltak az ingatlan garázsába, ahol azt a tevékenységüket mindvégig nyomon követő nyomozó hatóság 2017. június 21. napján megtalálta, és lefoglalta. Az ingatlanból történt távozásukat követően az I. és </w:t>
      </w:r>
      <w:r>
        <w:rPr>
          <w:vertAlign w:val="baseline"/>
        </w:rPr>
        <w:t xml:space="preserve">II.</w:t>
      </w:r>
      <w:r>
        <w:rPr>
          <w:vertAlign w:val="baseline"/>
        </w:rPr>
        <w:t xml:space="preserve"> rendű terhelttel szemben rendőri intézkedésre került sor.</w:t>
      </w:r>
    </w:p>
    <w:p>
      <w:pPr>
        <w:jc w:val="both"/>
      </w:pPr>
      <w:r>
        <w:rPr>
          <w:vertAlign w:val="baseline"/>
        </w:rPr>
        <w:t xml:space="preserve">[5]</w:t>
      </w:r>
      <w:r>
        <w:rPr>
          <w:vertAlign w:val="baseline"/>
        </w:rPr>
        <w:t xml:space="preserve">          </w:t>
      </w:r>
      <w:r>
        <w:rPr>
          <w:vertAlign w:val="baseline"/>
        </w:rPr>
        <w:t xml:space="preserve">Az elkövetési érték </w:t>
      </w:r>
      <w:r>
        <w:rPr>
          <w:vertAlign w:val="baseline"/>
        </w:rPr>
        <w:t xml:space="preserve">930.000</w:t>
      </w:r>
      <w:r>
        <w:rPr>
          <w:vertAlign w:val="baseline"/>
        </w:rPr>
        <w:t xml:space="preserve"> forint, amely a lefoglalással és a sértettnek történő kiadással megtérült.</w:t>
      </w:r>
    </w:p>
    <w:p>
      <w:pPr>
        <w:jc w:val="both"/>
      </w:pPr>
      <w:r>
        <w:rPr>
          <w:vertAlign w:val="baseline"/>
        </w:rPr>
        <w:t xml:space="preserve">[6]</w:t>
      </w:r>
      <w:r>
        <w:rPr>
          <w:vertAlign w:val="baseline"/>
        </w:rPr>
        <w:t xml:space="preserve">          </w:t>
      </w:r>
      <w:r>
        <w:rPr>
          <w:b/>
          <w:vertAlign w:val="baseline"/>
        </w:rPr>
        <w:t xml:space="preserve">II.</w:t>
      </w:r>
      <w:r>
        <w:rPr>
          <w:b/>
          <w:vertAlign w:val="baseline"/>
        </w:rPr>
        <w:t xml:space="preserve"> </w:t>
      </w:r>
      <w:r>
        <w:rPr>
          <w:vertAlign w:val="baseline"/>
        </w:rPr>
        <w:t xml:space="preserve">1. A jogerős ügydöntő határozat ellen </w:t>
      </w:r>
      <w:r>
        <w:rPr>
          <w:vertAlign w:val="baseline"/>
        </w:rPr>
        <w:t xml:space="preserve">II.</w:t>
      </w:r>
      <w:r>
        <w:rPr>
          <w:vertAlign w:val="baseline"/>
        </w:rPr>
        <w:t xml:space="preserve"> rendű terhelt </w:t>
      </w:r>
      <w:r>
        <w:rPr>
          <w:vertAlign w:val="baseline"/>
        </w:rPr>
        <w:t xml:space="preserve">védője terjesztett elő felülvizsgálati indítványt, annak indokaként a </w:t>
      </w:r>
      <w:r>
        <w:rPr>
          <w:vertAlign w:val="baseline"/>
        </w:rPr>
        <w:t xml:space="preserve">Be.</w:t>
      </w:r>
      <w:r>
        <w:rPr>
          <w:vertAlign w:val="baseline"/>
        </w:rPr>
        <w:t xml:space="preserve"> 649. § (1) bekezdés a) pont aa) alpontját megjelölve, a </w:t>
      </w:r>
      <w:r>
        <w:rPr>
          <w:vertAlign w:val="baseline"/>
        </w:rPr>
        <w:t xml:space="preserve">II.</w:t>
      </w:r>
      <w:r>
        <w:rPr>
          <w:vertAlign w:val="baseline"/>
        </w:rPr>
        <w:t xml:space="preserve"> rendű terhelt </w:t>
      </w:r>
      <w:r>
        <w:rPr>
          <w:vertAlign w:val="baseline"/>
        </w:rPr>
        <w:t xml:space="preserve">bűnösségének törvénysértő megállapítása miatt, az eljárás megszüntetése érdekében.</w:t>
      </w:r>
    </w:p>
    <w:p>
      <w:pPr>
        <w:jc w:val="both"/>
      </w:pPr>
      <w:r>
        <w:rPr>
          <w:vertAlign w:val="baseline"/>
        </w:rPr>
        <w:t xml:space="preserve">[7]</w:t>
      </w:r>
      <w:r>
        <w:rPr>
          <w:vertAlign w:val="baseline"/>
        </w:rPr>
        <w:t xml:space="preserve">          </w:t>
      </w:r>
      <w:r>
        <w:rPr>
          <w:vertAlign w:val="baseline"/>
        </w:rPr>
        <w:t xml:space="preserve">Az indítványban az irányadó tényállás alapján a </w:t>
      </w:r>
      <w:r>
        <w:rPr>
          <w:vertAlign w:val="baseline"/>
        </w:rPr>
        <w:t xml:space="preserve">II.</w:t>
      </w:r>
      <w:r>
        <w:rPr>
          <w:vertAlign w:val="baseline"/>
        </w:rPr>
        <w:t xml:space="preserve"> rendű terhelt terhére értékelt bűncselekmény minősítő körülményének megállapíthatóságát, ezzel együtt azt sérelmezte, hogy a jogerős ítélet a büntető anyagi jog szabályainak megsértésével minősítette a cselekményt; a helyes minősítés a Btk. 370. § (1) bekezdésébe ütköző és a (3) bekezdés a) pontja szerint minősülő, társtettesként elkövetett lopás bűntette. A helyes minősítés alapján az eljárást a Btk. 29. § (1) bekezdésére – a tevékeny megbánás alapján – figyelemmel a </w:t>
      </w:r>
      <w:r>
        <w:rPr>
          <w:vertAlign w:val="baseline"/>
        </w:rPr>
        <w:t xml:space="preserve">Be.</w:t>
      </w:r>
      <w:r>
        <w:rPr>
          <w:vertAlign w:val="baseline"/>
        </w:rPr>
        <w:t xml:space="preserve"> 567. § (1) bekezdés a) pontja szerint meg kellett volna szüntetni, bűnösség megállapítására nem kerülhetett volna sor.</w:t>
      </w:r>
    </w:p>
    <w:p>
      <w:pPr>
        <w:jc w:val="both"/>
      </w:pPr>
      <w:r>
        <w:rPr>
          <w:vertAlign w:val="baseline"/>
        </w:rPr>
        <w:t xml:space="preserve">[8]</w:t>
      </w:r>
      <w:r>
        <w:rPr>
          <w:vertAlign w:val="baseline"/>
        </w:rPr>
        <w:t xml:space="preserve">          </w:t>
      </w:r>
      <w:r>
        <w:rPr>
          <w:vertAlign w:val="baseline"/>
        </w:rPr>
        <w:t xml:space="preserve">A minősítési probléma kiindulópontjaként rögzítette, hogy a dolog elleni erőszak – hatályos szabályozással egyező – fogalmát a 2009. évi </w:t>
      </w:r>
      <w:r>
        <w:rPr>
          <w:vertAlign w:val="baseline"/>
        </w:rPr>
        <w:t xml:space="preserve">LXXX.</w:t>
      </w:r>
      <w:r>
        <w:rPr>
          <w:vertAlign w:val="baseline"/>
        </w:rPr>
        <w:t xml:space="preserve"> törvény 50. §-a iktatta be az 1978. évi </w:t>
      </w:r>
      <w:r>
        <w:rPr>
          <w:vertAlign w:val="baseline"/>
        </w:rPr>
        <w:t xml:space="preserve">IV.</w:t>
      </w:r>
      <w:r>
        <w:rPr>
          <w:vertAlign w:val="baseline"/>
        </w:rPr>
        <w:t xml:space="preserve"> törvény 316. § (2) bekezdés d) pontjába 2009. augusztus 9-i hatállyal, amely szerint dolog elleni erőszakot valósít meg az is, ha a dolog eltulajdonításának megakadályozására szolgáló eszközt állagsérelem okozása nélkül eltávolítják, vagy a dolog eltulajdonításának megakadályozására alkalmatlanná teszik. A dolog elleni erőszak valamennyi módozata pedig súlyosabb minősülés és súlyosabb büntetés kiszabását teszi lehetővé, ugyanakkor ugyanez nem érvényesül, ha a lopást a Btk. 370. § (2) bekezdés b) pontjának bg) alpontja szerint, hamis vagy lopott kulcs használatával követik el. </w:t>
      </w:r>
    </w:p>
    <w:p>
      <w:pPr>
        <w:jc w:val="both"/>
      </w:pPr>
      <w:r>
        <w:rPr>
          <w:vertAlign w:val="baseline"/>
        </w:rPr>
        <w:t xml:space="preserve">[9]</w:t>
      </w:r>
      <w:r>
        <w:rPr>
          <w:vertAlign w:val="baseline"/>
        </w:rPr>
        <w:t xml:space="preserve">          </w:t>
      </w:r>
      <w:r>
        <w:rPr>
          <w:vertAlign w:val="baseline"/>
        </w:rPr>
        <w:t xml:space="preserve">Az ítélkezési gyakorlatból hivatkozott döntéseken át kifejtette, hogy a klasszikus dolog elleni erőszak mindig a fizikaiság körébe tartozik, ugyanakkor e minősítő körülmény megvalósulását nem a fizikaiság, hanem a funkcionalitás felől kell megítélni. Utalt rá, hogy e dogmatikai elhatárolással összhangban, a gyakorlat a zárfésű használatát is a hamis kulcs használatának körébe sorolja, amely a kulcsot utánzó, azzal azonos technikai elven működő, univerzális eszköz, holott az nem a zárhoz rendeltetett, ám használatát tekintve nem is rendeltetésellenes behatást megjelenítő célszerszám. Ezzel összefüggésben generálisan úgy fogalmazott, hogy amennyiben a gépkocsi eltulajdonításának megakadályozására szolgáló zárat a gépkocsi eltulajdonításának megakadályozására alkalmatlanná (nyithatóvá) teszik, dolog elleni erőszak állapítandó meg, ezzel szemben, ha kulccsal vagy kulcsnak minősülő eszközzel teszik a gépkocsi eltulajdonításának megakadályozására alkalmatlanná (nyithatóvá), úgy a Btk. 370. § (2) bekezdés b) pontjának bg) alpontja szerinti minősítő körülmény állapítandó meg.</w:t>
      </w:r>
    </w:p>
    <w:p>
      <w:pPr>
        <w:jc w:val="both"/>
      </w:pPr>
      <w:r>
        <w:rPr>
          <w:vertAlign w:val="baseline"/>
        </w:rPr>
        <w:t xml:space="preserve">[10]</w:t>
      </w:r>
      <w:r>
        <w:rPr>
          <w:vertAlign w:val="baseline"/>
        </w:rPr>
        <w:t xml:space="preserve">      </w:t>
      </w:r>
      <w:r>
        <w:rPr>
          <w:vertAlign w:val="baseline"/>
        </w:rPr>
        <w:t xml:space="preserve">Álláspontja</w:t>
      </w:r>
      <w:r>
        <w:rPr>
          <w:vertAlign w:val="baseline"/>
        </w:rPr>
        <w:t xml:space="preserve"> szerint mindez értelmezhető arra az esetre is, amikor mechanikai zár helyett vagy mellett elektronikus eszköz, így – mint jelen ügyben indításgátló is – akadályozza a gépkocsi eltulajdonítását. Ebben a körben arra mutatott rá, hogy a hamis kulcs törvényi definíciója hiányában van törvényes lehetőség – bírósági jogértelmezéssel – hamis kulcsnak értékelni a zárfésűt, ugyanezért kell a mechanikussal azonos módon értékelni az elektronikai- és egyéb fizikailag megjelenő, megfogható kulcsokat is.</w:t>
      </w:r>
    </w:p>
    <w:p>
      <w:pPr>
        <w:jc w:val="both"/>
      </w:pPr>
      <w:r>
        <w:rPr>
          <w:vertAlign w:val="baseline"/>
        </w:rPr>
        <w:t xml:space="preserve">[11]</w:t>
      </w:r>
      <w:r>
        <w:rPr>
          <w:vertAlign w:val="baseline"/>
        </w:rPr>
        <w:t xml:space="preserve">      </w:t>
      </w:r>
      <w:r>
        <w:rPr>
          <w:vertAlign w:val="baseline"/>
        </w:rPr>
        <w:t xml:space="preserve">Kiemelte,</w:t>
      </w:r>
      <w:r>
        <w:rPr>
          <w:vertAlign w:val="baseline"/>
        </w:rPr>
        <w:t xml:space="preserve"> hogy jelen ügyben kizárólag az eredmény ismert, míg maga az elkövetés eszköze nem állapítható meg, így az in dubio pro reo elve alapján, amennyiben lehetséges, hogy a zárat kulccsal vagy kulcsnak minősülő eszközzel tették a gépkocsi eltulajdonításának megakadályozására alkalmatlanná (nyithatóvá), úgy a Btk. 370. § (2) bekezdés b) pontjának bc) alpontján alapuló súlyosabb minősítés nem állapítható meg. Hivatkozott arra, hogy jelen ügyben eljáró elsőfokú bíróság maga sem zárta ki, hogy a zárszerkezet és a gyújtáskapcsoló az eredeti indítókulccsal megegyező mintázatú kulccsal mechanikusan – hamis kulccsal – lett működésbe hozva, az pedig dolog elleni erőszak megállapítását nem alapozza meg.</w:t>
      </w:r>
    </w:p>
    <w:p>
      <w:pPr>
        <w:jc w:val="both"/>
      </w:pPr>
      <w:r>
        <w:rPr>
          <w:vertAlign w:val="baseline"/>
        </w:rPr>
        <w:t xml:space="preserve">[12]</w:t>
      </w:r>
      <w:r>
        <w:rPr>
          <w:vertAlign w:val="baseline"/>
        </w:rPr>
        <w:t xml:space="preserve">      </w:t>
      </w:r>
      <w:r>
        <w:rPr>
          <w:vertAlign w:val="baseline"/>
        </w:rPr>
        <w:t xml:space="preserve">Kifejtette,</w:t>
      </w:r>
      <w:r>
        <w:rPr>
          <w:vertAlign w:val="baseline"/>
        </w:rPr>
        <w:t xml:space="preserve"> hogy a kulcs nem csak a zár kinyitását szolgálhatja. A gépkocsik indítókulcsa ugyanis, a zárcsatornába helyezve és elfordítva a zárcsapokra gyakorol nyomást, de azok nem egy zárnyelvet tolnak el, hanem működésbe hozzák az elektromos önindítót, vagyis a motort. Miután az indításgátló egy gépjárműbe épített biztonsági rendszer, amely a jogos indítási kérések azonosítására szolgál és az irányadó tényállás szerint a jármű indításgátló rendszerét arra alkalmas – de nem ismert </w:t>
      </w:r>
      <w:r>
        <w:rPr>
          <w:vertAlign w:val="baseline"/>
        </w:rPr>
        <w:t xml:space="preserve">– </w:t>
      </w:r>
      <w:r>
        <w:rPr>
          <w:vertAlign w:val="baseline"/>
        </w:rPr>
        <w:t xml:space="preserve">elektronikus eszköz felhasználásával hatástalanították, az eszköz nem kizártan, lehetett akár hamis kulcs is. </w:t>
      </w:r>
    </w:p>
    <w:p>
      <w:pPr>
        <w:jc w:val="both"/>
      </w:pPr>
      <w:r>
        <w:rPr>
          <w:vertAlign w:val="baseline"/>
        </w:rPr>
        <w:t xml:space="preserve">[13]</w:t>
      </w:r>
      <w:r>
        <w:rPr>
          <w:vertAlign w:val="baseline"/>
        </w:rPr>
        <w:t xml:space="preserve">      </w:t>
      </w:r>
      <w:r>
        <w:rPr>
          <w:vertAlign w:val="baseline"/>
        </w:rPr>
        <w:t xml:space="preserve">Levezette,</w:t>
      </w:r>
      <w:r>
        <w:rPr>
          <w:vertAlign w:val="baseline"/>
        </w:rPr>
        <w:t xml:space="preserve"> hogy </w:t>
      </w:r>
      <w:r>
        <w:rPr>
          <w:vertAlign w:val="baseline"/>
        </w:rPr>
        <w:t xml:space="preserve">az indításgátló, a riasztó használhatatlanná tétele, a dolog elleni erőszak újabb (kibővített) fogalmának megfelelő magatartás, míg ha azoknak csak a hatástalanítására kerül sor – mint a jelen ügyben –, az jelenthet kulccsal történő kikapcsolást is és amennyiben ezt az elkövető jogszerűtlenül keletkezett (hamis) vagy jogszerűtlenül birtokába került (lopott) kulccsal teszi, magatartása csak és kizárólag a Btk. 370. § (2) bekezdés b) pontjának bg) alpontja szerinti minősítő körülményt valósítja meg.</w:t>
      </w:r>
      <w:r>
        <w:rPr>
          <w:vertAlign w:val="baseline"/>
        </w:rPr>
        <w:t xml:space="preserve"> </w:t>
      </w:r>
    </w:p>
    <w:p>
      <w:pPr>
        <w:jc w:val="both"/>
      </w:pPr>
      <w:r>
        <w:rPr>
          <w:vertAlign w:val="baseline"/>
        </w:rPr>
        <w:t xml:space="preserve">[14]</w:t>
      </w:r>
      <w:r>
        <w:rPr>
          <w:vertAlign w:val="baseline"/>
        </w:rPr>
        <w:t xml:space="preserve">      </w:t>
      </w:r>
      <w:r>
        <w:rPr>
          <w:vertAlign w:val="baseline"/>
        </w:rPr>
        <w:t xml:space="preserve">Mindezekre</w:t>
      </w:r>
      <w:r>
        <w:rPr>
          <w:vertAlign w:val="baseline"/>
        </w:rPr>
        <w:t xml:space="preserve"> tekintettel a </w:t>
      </w:r>
      <w:r>
        <w:rPr>
          <w:vertAlign w:val="baseline"/>
        </w:rPr>
        <w:t xml:space="preserve">jogerős ítélet megváltoztatását, a </w:t>
      </w:r>
      <w:r>
        <w:rPr>
          <w:vertAlign w:val="baseline"/>
        </w:rPr>
        <w:t xml:space="preserve">II.</w:t>
      </w:r>
      <w:r>
        <w:rPr>
          <w:vertAlign w:val="baseline"/>
        </w:rPr>
        <w:t xml:space="preserve"> rendű terhelt cselekményének a Btk. 370. § (1) bekezdésébe ütköző és a (3) bekezdés a) pontja szerint minősülő, társtettesként elkövetett lopás bűntettének minősítése mellett a törvénynek megfelelő határozat meghozatalát, az eljárásnak a Btk. 29. § (1) bekezdésére figyelemmel a </w:t>
      </w:r>
      <w:r>
        <w:rPr>
          <w:vertAlign w:val="baseline"/>
        </w:rPr>
        <w:t xml:space="preserve">Be.</w:t>
      </w:r>
      <w:r>
        <w:rPr>
          <w:vertAlign w:val="baseline"/>
        </w:rPr>
        <w:t xml:space="preserve"> 567. § (1) bekezdés a) pontja alapján történő megszüntetését indítványozta.</w:t>
      </w:r>
    </w:p>
    <w:p>
      <w:pPr>
        <w:jc w:val="both"/>
      </w:pPr>
      <w:r>
        <w:rPr>
          <w:vertAlign w:val="baseline"/>
        </w:rPr>
        <w:t xml:space="preserve">[15]</w:t>
      </w:r>
      <w:r>
        <w:rPr>
          <w:vertAlign w:val="baseline"/>
        </w:rPr>
        <w:t xml:space="preserve">      </w:t>
      </w:r>
      <w:r>
        <w:rPr>
          <w:vertAlign w:val="baseline"/>
        </w:rPr>
        <w:t xml:space="preserve">2. A </w:t>
      </w:r>
      <w:r>
        <w:rPr>
          <w:vertAlign w:val="baseline"/>
        </w:rPr>
        <w:t xml:space="preserve">Legfőbb Ügyészség</w:t>
      </w:r>
      <w:r>
        <w:rPr>
          <w:vertAlign w:val="baseline"/>
        </w:rPr>
        <w:t xml:space="preserve"> a </w:t>
      </w:r>
      <w:r>
        <w:rPr>
          <w:vertAlign w:val="baseline"/>
        </w:rPr>
        <w:t xml:space="preserve">BF.1122/2021/2</w:t>
      </w:r>
      <w:r>
        <w:rPr>
          <w:vertAlign w:val="baseline"/>
        </w:rPr>
        <w:t xml:space="preserve">. számú átiratában a felülvizsgálati indítványt nem tartotta</w:t>
      </w:r>
      <w:r>
        <w:rPr>
          <w:vertAlign w:val="baseline"/>
        </w:rPr>
        <w:t xml:space="preserve"> alaposnak és a megtámadott határozatok hatályában fenntartására tett indítványt.</w:t>
      </w:r>
    </w:p>
    <w:p>
      <w:pPr>
        <w:jc w:val="both"/>
      </w:pPr>
      <w:r>
        <w:rPr>
          <w:vertAlign w:val="baseline"/>
        </w:rPr>
        <w:t xml:space="preserve">[16]</w:t>
      </w:r>
      <w:r>
        <w:rPr>
          <w:vertAlign w:val="baseline"/>
        </w:rPr>
        <w:t xml:space="preserve">      </w:t>
      </w:r>
      <w:r>
        <w:rPr>
          <w:vertAlign w:val="baseline"/>
        </w:rPr>
        <w:t xml:space="preserve">A felülvizsgálati indítványnak a dolog elleni erőszak minősítő körülményének megállapítását vitató érvelésével szemben kifejtette, hogy az indításgátló rendszer a gépjárműbe épített biztonsági rendszerként, a gépjármű indítókulcs jogos indítási kéréseinek azonosítására szolgál. Funkciója a gépjármű eltulajdonításának megakadályozása, így annak ismertelen elektronikai eszközzel történő hatástalanítása az eltulajdonítás megakadályozására történő alkalmatlanná tételt jelenti, amely az eltulajdonítást célzó elvétel érdekében történik, ekként pedig dolog elleni erőszaknak minősül. A hamis kulccsal történő elkövetés kapcsán – amelyet már az 1978. évi </w:t>
      </w:r>
      <w:r>
        <w:rPr>
          <w:vertAlign w:val="baseline"/>
        </w:rPr>
        <w:t xml:space="preserve">IV.</w:t>
      </w:r>
      <w:r>
        <w:rPr>
          <w:vertAlign w:val="baseline"/>
        </w:rPr>
        <w:t xml:space="preserve"> törvény (a továbbiakban: korábbi Btk.) is ismert – utalt arra, hogy a kulcs mechanikai zár kinyitására szolgáló mechanikai eszköz, ettől eltérően a gépkocsi eltulajdonításának megakadályozására szolgáló bonyolult elektronikai rendszer – a korábbi Btk. idején – számítástechnikai rendszer kategóriájának felelt meg, ily formán, a dolog elleni erőszak 2009. augusztus 9-étől kibővített fogalmát megelőzően a korábbi Btk. 300/C § (2) bekezdés b) pontjaként nyert értékelést a gépjármű biztonsági elektronikai rendszerének más elektronikai eszközzel történő kiiktatása. </w:t>
      </w:r>
    </w:p>
    <w:p>
      <w:pPr>
        <w:jc w:val="both"/>
      </w:pPr>
      <w:r>
        <w:rPr>
          <w:vertAlign w:val="baseline"/>
        </w:rPr>
        <w:t xml:space="preserve">[17]</w:t>
      </w:r>
      <w:r>
        <w:rPr>
          <w:vertAlign w:val="baseline"/>
        </w:rPr>
        <w:t xml:space="preserve">      </w:t>
      </w:r>
      <w:r>
        <w:rPr>
          <w:b/>
          <w:vertAlign w:val="baseline"/>
        </w:rPr>
        <w:t xml:space="preserve">III.</w:t>
      </w:r>
      <w:r>
        <w:rPr>
          <w:vertAlign w:val="baseline"/>
        </w:rPr>
        <w:t xml:space="preserve"> A </w:t>
      </w:r>
      <w:r>
        <w:rPr>
          <w:vertAlign w:val="baseline"/>
        </w:rPr>
        <w:t xml:space="preserve">II.</w:t>
      </w:r>
      <w:r>
        <w:rPr>
          <w:vertAlign w:val="baseline"/>
        </w:rPr>
        <w:t xml:space="preserve"> rendű terhelt védője által előterjesztett felülvizsgálati indítvány nem alapos. </w:t>
      </w:r>
    </w:p>
    <w:p>
      <w:pPr>
        <w:jc w:val="both"/>
      </w:pPr>
      <w:r>
        <w:rPr>
          <w:vertAlign w:val="baseline"/>
        </w:rPr>
        <w:t xml:space="preserve">[18]</w:t>
      </w:r>
      <w:r>
        <w:rPr>
          <w:vertAlign w:val="baseline"/>
        </w:rPr>
        <w:t xml:space="preserve">      </w:t>
      </w:r>
      <w:r>
        <w:rPr>
          <w:vertAlign w:val="baseline"/>
        </w:rPr>
        <w:t xml:space="preserve">A felülvizsgálat rendkívüli jogorvoslat, amely a </w:t>
      </w:r>
      <w:r>
        <w:rPr>
          <w:vertAlign w:val="baseline"/>
        </w:rPr>
        <w:t xml:space="preserve">Be.</w:t>
      </w:r>
      <w:r>
        <w:rPr>
          <w:vertAlign w:val="baseline"/>
        </w:rPr>
        <w:t xml:space="preserve"> 648. §-a értelmében kizárólag a bíróság vádról rendelkező jogerős ügydöntő határozata ellen, és a </w:t>
      </w:r>
      <w:r>
        <w:rPr>
          <w:vertAlign w:val="baseline"/>
        </w:rPr>
        <w:t xml:space="preserve">Be.</w:t>
      </w:r>
      <w:r>
        <w:rPr>
          <w:vertAlign w:val="baseline"/>
        </w:rPr>
        <w:t xml:space="preserve"> 649. §-ában megjelölt anyagi és eljárásjogi okokból vehető igénybe. A felülvizsgálati okok törvényben meghatározott köre nem bővíthető.</w:t>
      </w:r>
    </w:p>
    <w:p>
      <w:pPr>
        <w:jc w:val="both"/>
      </w:pPr>
      <w:r>
        <w:rPr>
          <w:vertAlign w:val="baseline"/>
        </w:rPr>
        <w:t xml:space="preserve">[19]</w:t>
      </w:r>
      <w:r>
        <w:rPr>
          <w:vertAlign w:val="baseline"/>
        </w:rPr>
        <w:t xml:space="preserve">      </w:t>
      </w:r>
      <w:r>
        <w:rPr>
          <w:vertAlign w:val="baseline"/>
        </w:rPr>
        <w:t xml:space="preserve">A </w:t>
      </w:r>
      <w:r>
        <w:rPr>
          <w:vertAlign w:val="baseline"/>
        </w:rPr>
        <w:t xml:space="preserve">Be.</w:t>
      </w:r>
      <w:r>
        <w:rPr>
          <w:vertAlign w:val="baseline"/>
        </w:rPr>
        <w:t xml:space="preserve"> 649. § (1) bekezdés a) pont aa) alpontja szerint valóban felülvizsgálati ok, ha a bíróság jogerős ítéletében a terhelt büntetőjogi felelősségét a büntető anyagi jogi szabályok megsértésével állapította meg. E felülvizsgálati ok akkor valósul meg, ha a jogerős ítéleti tényállásban foglalt terhelti magatartás nem meríti ki bűncselekmény törvényi tényállási elemeit, avagy – ugyancsak az irányadó tényállásból kitűnően – büntethetőséget kizáró vagy megszüntető ok ellenében került sor a terhelt elítélésére. Ilyen esetben az indítvány célja a terhelt felmentése vagy vele szemben az eljárás megszüntetése.</w:t>
      </w:r>
    </w:p>
    <w:p>
      <w:pPr>
        <w:jc w:val="both"/>
      </w:pPr>
      <w:r>
        <w:rPr>
          <w:vertAlign w:val="baseline"/>
        </w:rPr>
        <w:t xml:space="preserve">[20]</w:t>
      </w:r>
      <w:r>
        <w:rPr>
          <w:vertAlign w:val="baseline"/>
        </w:rPr>
        <w:t xml:space="preserve">      </w:t>
      </w:r>
      <w:r>
        <w:rPr>
          <w:vertAlign w:val="baseline"/>
        </w:rPr>
        <w:t xml:space="preserve">Ugyanakkor</w:t>
      </w:r>
      <w:r>
        <w:rPr>
          <w:vertAlign w:val="baseline"/>
        </w:rPr>
        <w:t xml:space="preserve"> a felülvizsgálat alapvető szabálya, hogy a felülvizsgálati eljárásban a tényálláshoz kötöttség érvényesül. Ennek megfelelően a felülvizsgálati indítványban a jogerős ítéletben megállapított tényállás nem támadható [Be. 650. § (2) bekezdés]. Annak elbírálása során pedig a bizonyítékok ismételt egybevetésének, eltérő értékelésének, valamint bizonyítás felvételének nincs helye; a felülvizsgálati indítvány elbírálásakor a jogerős ügydöntő határozatban megállapított tényállás az irányadó [Be. 659. § (1) bekezdés]. </w:t>
      </w:r>
    </w:p>
    <w:p>
      <w:pPr>
        <w:jc w:val="both"/>
      </w:pPr>
      <w:r>
        <w:rPr>
          <w:vertAlign w:val="baseline"/>
        </w:rPr>
        <w:t xml:space="preserve">[21]</w:t>
      </w:r>
      <w:r>
        <w:rPr>
          <w:vertAlign w:val="baseline"/>
        </w:rPr>
        <w:t xml:space="preserve">      </w:t>
      </w:r>
      <w:r>
        <w:rPr>
          <w:vertAlign w:val="baseline"/>
        </w:rPr>
        <w:t xml:space="preserve">A felülvizsgálati indítvány a terhelt terhére rótt bűncselekmény minősített esetének megállapítását kifogásolta, azon az alapon, hogy az irányadó tényállásból az elkövetési módként a dolog elleni erőszak megállapítása alaptalan.</w:t>
      </w:r>
    </w:p>
    <w:p>
      <w:pPr>
        <w:jc w:val="both"/>
      </w:pPr>
      <w:r>
        <w:rPr>
          <w:vertAlign w:val="baseline"/>
        </w:rPr>
        <w:t xml:space="preserve">[22]</w:t>
      </w:r>
      <w:r>
        <w:rPr>
          <w:vertAlign w:val="baseline"/>
        </w:rPr>
        <w:t xml:space="preserve">      </w:t>
      </w:r>
      <w:r>
        <w:rPr>
          <w:vertAlign w:val="baseline"/>
        </w:rPr>
        <w:t xml:space="preserve">A felülvizsgálatban irányadó tényálláshoz kötöttségre tekintettel a védő jogi érvei kizárólag a jogerős ügydöntő határozatban rögzített tényállás alapján vizsgálhatók.</w:t>
      </w:r>
    </w:p>
    <w:p>
      <w:pPr>
        <w:jc w:val="both"/>
      </w:pPr>
      <w:r>
        <w:rPr>
          <w:vertAlign w:val="baseline"/>
        </w:rPr>
        <w:t xml:space="preserve">[23]</w:t>
      </w:r>
      <w:r>
        <w:rPr>
          <w:vertAlign w:val="baseline"/>
        </w:rPr>
        <w:t xml:space="preserve">      </w:t>
      </w:r>
      <w:r>
        <w:rPr>
          <w:vertAlign w:val="baseline"/>
        </w:rPr>
        <w:t xml:space="preserve">Az irányadó tényállás szerint </w:t>
      </w:r>
    </w:p>
    <w:p>
      <w:pPr>
        <w:jc w:val="both"/>
      </w:pPr>
      <w:r>
        <w:rPr>
          <w:vertAlign w:val="baseline"/>
        </w:rPr>
        <w:t xml:space="preserve">- a sértett tulajdonát képező személygépkocsi lezárt állapotú volt;</w:t>
      </w:r>
    </w:p>
    <w:p>
      <w:pPr>
        <w:jc w:val="both"/>
      </w:pPr>
      <w:r>
        <w:rPr>
          <w:vertAlign w:val="baseline"/>
        </w:rPr>
        <w:t xml:space="preserve">- abba I. rendű terhelt ismeretlen módon, de a zár állagsérelem nélküli kinyitásával beült;</w:t>
      </w:r>
    </w:p>
    <w:p>
      <w:pPr>
        <w:jc w:val="both"/>
      </w:pPr>
      <w:r>
        <w:rPr>
          <w:vertAlign w:val="baseline"/>
        </w:rPr>
        <w:t xml:space="preserve">- a terheltek a jármű indításgátló rendszerét arra alkalmas elektronikus eszköz felhasználásával hatástalanították;</w:t>
      </w:r>
    </w:p>
    <w:p>
      <w:pPr>
        <w:jc w:val="both"/>
      </w:pPr>
      <w:r>
        <w:rPr>
          <w:vertAlign w:val="baseline"/>
        </w:rPr>
        <w:t xml:space="preserve">- kezdetben </w:t>
      </w:r>
      <w:r>
        <w:rPr>
          <w:vertAlign w:val="baseline"/>
        </w:rPr>
        <w:t xml:space="preserve">II.</w:t>
      </w:r>
      <w:r>
        <w:rPr>
          <w:vertAlign w:val="baseline"/>
        </w:rPr>
        <w:t xml:space="preserve"> rendű terhelt, majd a két terhelt közösen tolta a gépkocsit;</w:t>
      </w:r>
    </w:p>
    <w:p>
      <w:pPr>
        <w:jc w:val="both"/>
      </w:pPr>
      <w:r>
        <w:rPr>
          <w:vertAlign w:val="baseline"/>
        </w:rPr>
        <w:t xml:space="preserve">- a jármű beindulásakor I. rendű terhelt ült be a vezetőülésbe és a gépjárművel – a </w:t>
      </w:r>
      <w:r>
        <w:rPr>
          <w:vertAlign w:val="baseline"/>
        </w:rPr>
        <w:t xml:space="preserve">II.</w:t>
      </w:r>
      <w:r>
        <w:rPr>
          <w:vertAlign w:val="baseline"/>
        </w:rPr>
        <w:t xml:space="preserve"> rendű terhelt által vezetett gépkocsival együtt – elhajtott.</w:t>
      </w:r>
    </w:p>
    <w:p>
      <w:pPr>
        <w:jc w:val="both"/>
      </w:pPr>
      <w:r>
        <w:rPr>
          <w:vertAlign w:val="baseline"/>
        </w:rPr>
        <w:t xml:space="preserve">[24]</w:t>
      </w:r>
      <w:r>
        <w:rPr>
          <w:vertAlign w:val="baseline"/>
        </w:rPr>
        <w:t xml:space="preserve">      </w:t>
      </w:r>
      <w:r>
        <w:rPr>
          <w:vertAlign w:val="baseline"/>
        </w:rPr>
        <w:t xml:space="preserve">A Btk. </w:t>
      </w:r>
      <w:r>
        <w:rPr>
          <w:vertAlign w:val="baseline"/>
        </w:rPr>
        <w:t xml:space="preserve">370. § (1) bekezdése szerint, aki idegen dolgot mástól azért vesz el, hogy azt jogtalanul eltulajdonítsa, lopást követ el.</w:t>
      </w:r>
    </w:p>
    <w:p>
      <w:pPr>
        <w:jc w:val="both"/>
      </w:pPr>
      <w:r>
        <w:rPr>
          <w:vertAlign w:val="baseline"/>
        </w:rPr>
        <w:t xml:space="preserve">[25]</w:t>
      </w:r>
      <w:r>
        <w:rPr>
          <w:vertAlign w:val="baseline"/>
        </w:rPr>
        <w:t xml:space="preserve">      </w:t>
      </w:r>
      <w:r>
        <w:rPr>
          <w:vertAlign w:val="baseline"/>
        </w:rPr>
        <w:t xml:space="preserve">A büntetés vétség miatt két évig terjedő szabadságvesztés, ha a lopást kisebb értékre [Btk. 370. § (2) bekezdés a) pont] vagy</w:t>
      </w:r>
      <w:r>
        <w:rPr>
          <w:vertAlign w:val="baseline"/>
        </w:rPr>
        <w:t xml:space="preserve"> </w:t>
      </w:r>
      <w:r>
        <w:rPr>
          <w:vertAlign w:val="baseline"/>
        </w:rPr>
        <w:t xml:space="preserve">ha a szabálysértési értékre elkövetett lopást dolog elleni erőszakkal [Btk. 370. § (2) bekezdés b) pont bc) alpont], továbbá, ha </w:t>
      </w:r>
      <w:r>
        <w:rPr>
          <w:vertAlign w:val="baseline"/>
        </w:rPr>
        <w:t xml:space="preserve">hamis vagy lopott kulcs használatával </w:t>
      </w:r>
      <w:r>
        <w:rPr>
          <w:vertAlign w:val="baseline"/>
        </w:rPr>
        <w:t xml:space="preserve">[Btk. 370. § (2) bekezdés b) pont bg) alpont] követik el.</w:t>
      </w:r>
    </w:p>
    <w:p>
      <w:pPr>
        <w:jc w:val="both"/>
      </w:pPr>
      <w:r>
        <w:rPr>
          <w:vertAlign w:val="baseline"/>
        </w:rPr>
        <w:t xml:space="preserve">[26]</w:t>
      </w:r>
      <w:r>
        <w:rPr>
          <w:vertAlign w:val="baseline"/>
        </w:rPr>
        <w:t xml:space="preserve">      </w:t>
      </w:r>
      <w:r>
        <w:rPr>
          <w:vertAlign w:val="baseline"/>
        </w:rPr>
        <w:t xml:space="preserve">A lopás súlyosabban minősül, ekként súlyosabban büntetendő, ha a nagyobb értékre elkövetett lopást a (2) bekezdés ba)-be) pontjában meghatározott valamely módon, ezek közül, ha dolog elleni erőszakkal követik el.</w:t>
      </w:r>
    </w:p>
    <w:p>
      <w:pPr>
        <w:jc w:val="both"/>
      </w:pPr>
      <w:r>
        <w:rPr>
          <w:vertAlign w:val="baseline"/>
        </w:rPr>
        <w:t xml:space="preserve">[27]</w:t>
      </w:r>
      <w:r>
        <w:rPr>
          <w:vertAlign w:val="baseline"/>
        </w:rPr>
        <w:t xml:space="preserve">      </w:t>
      </w:r>
      <w:r>
        <w:rPr>
          <w:vertAlign w:val="baseline"/>
        </w:rPr>
        <w:t xml:space="preserve">Hamis</w:t>
      </w:r>
      <w:r>
        <w:rPr>
          <w:vertAlign w:val="baseline"/>
        </w:rPr>
        <w:t xml:space="preserve"> vagy lopott kulcs használatával követi el a lopást, aki a megőrzésre szolgáló zárat vagy készüléket olyan eszközzel nyitja fel, amely nem erre a célra készült, illetőleg a valódi kulcsot jogosulatlanul megszerzi. Hamis az a kulcs, ami nem a zárhoz készült, vagy álkulcs, vagy görbített szög, minden olyan eszköz amely alkalmasnak bizonyul a zár felnyitásához. A hamis kulcs fizikálisan létező eszköz.</w:t>
      </w:r>
    </w:p>
    <w:p>
      <w:pPr>
        <w:jc w:val="both"/>
      </w:pPr>
      <w:r>
        <w:rPr>
          <w:vertAlign w:val="baseline"/>
        </w:rPr>
        <w:t xml:space="preserve">[28]</w:t>
      </w:r>
      <w:r>
        <w:rPr>
          <w:vertAlign w:val="baseline"/>
        </w:rPr>
        <w:t xml:space="preserve">      </w:t>
      </w:r>
      <w:r>
        <w:rPr>
          <w:vertAlign w:val="baseline"/>
        </w:rPr>
        <w:t xml:space="preserve">Ettől</w:t>
      </w:r>
      <w:r>
        <w:rPr>
          <w:vertAlign w:val="baseline"/>
        </w:rPr>
        <w:t xml:space="preserve"> eltérően dolog elleni erőszak a dologra gyakorolt rendeltetésellenes fizikai ráhatás, így az elvétel akadályának fizikai erővel történő leküzdése, valamint a vagyontárgyat védő, óvó, rögzítő berendezésnek (pl. ajtó, zár, készülék) feltörése, vagy annak rendeltetéstől eltérő módon való felnyitása. A dolog elleni erőszaknak nem szükségszerű feltétele az állagsérelem okozása, vagy a különösebb fizikai erőkifejtés.</w:t>
      </w:r>
    </w:p>
    <w:p>
      <w:pPr>
        <w:jc w:val="both"/>
      </w:pPr>
      <w:r>
        <w:rPr>
          <w:vertAlign w:val="baseline"/>
        </w:rPr>
        <w:t xml:space="preserve">[29]</w:t>
      </w:r>
      <w:r>
        <w:rPr>
          <w:vertAlign w:val="baseline"/>
        </w:rPr>
        <w:t xml:space="preserve">      </w:t>
      </w:r>
      <w:r>
        <w:rPr>
          <w:vertAlign w:val="baseline"/>
        </w:rPr>
        <w:t xml:space="preserve">A Btk. 370. § (2) bekezdés b) pont bc) alpontja dolog elleni erőszakkal elkövetési mód fogalma alatt érti azt is, ha a dolog eltulajdonításának megakadályozására szolgáló eszközt állagsérelem okozása nélkül eltávolítják, vagy a dolog eltulajdonításának megakadályozására alkalmatlanná teszik.</w:t>
      </w:r>
    </w:p>
    <w:p>
      <w:pPr>
        <w:jc w:val="both"/>
      </w:pPr>
      <w:r>
        <w:rPr>
          <w:vertAlign w:val="baseline"/>
        </w:rPr>
        <w:t xml:space="preserve">[30]</w:t>
      </w:r>
      <w:r>
        <w:rPr>
          <w:vertAlign w:val="baseline"/>
        </w:rPr>
        <w:t xml:space="preserve">      </w:t>
      </w:r>
      <w:r>
        <w:rPr>
          <w:vertAlign w:val="baseline"/>
        </w:rPr>
        <w:t xml:space="preserve">A lopás elkövetési magatartása a másnak birtokából, annak beleegyezése nélküli elvétel.</w:t>
      </w:r>
      <w:r>
        <w:rPr>
          <w:vertAlign w:val="baseline"/>
        </w:rPr>
        <w:t xml:space="preserve"> </w:t>
      </w:r>
      <w:r>
        <w:rPr>
          <w:vertAlign w:val="baseline"/>
        </w:rPr>
        <w:t xml:space="preserve">Azt, hogy a jelen ügyben a sértetti akaraton kívüli elvételre, a terheltek számára idegen dolog vonatkozásában sor került, ezt maga a felülvizsgálati indítvány sem vitatja, kizárólag annak a bűncselekmény minősítésére kiható módját. </w:t>
      </w:r>
    </w:p>
    <w:p>
      <w:pPr>
        <w:jc w:val="both"/>
      </w:pPr>
      <w:r>
        <w:rPr>
          <w:vertAlign w:val="baseline"/>
        </w:rPr>
        <w:t xml:space="preserve">[31]</w:t>
      </w:r>
      <w:r>
        <w:rPr>
          <w:vertAlign w:val="baseline"/>
        </w:rPr>
        <w:t xml:space="preserve">      </w:t>
      </w:r>
      <w:r>
        <w:rPr>
          <w:vertAlign w:val="baseline"/>
        </w:rPr>
        <w:t xml:space="preserve">Az elvétel és annak módja szempontjából a terhelti magatartás két fázisa különböztethető meg; egyrészt a gépjárműbe való bejutás, másrészt a gépjármű mozgásba hozatala.</w:t>
      </w:r>
    </w:p>
    <w:p>
      <w:pPr>
        <w:jc w:val="both"/>
      </w:pPr>
      <w:r>
        <w:rPr>
          <w:vertAlign w:val="baseline"/>
        </w:rPr>
        <w:t xml:space="preserve">[32]</w:t>
      </w:r>
      <w:r>
        <w:rPr>
          <w:vertAlign w:val="baseline"/>
        </w:rPr>
        <w:t xml:space="preserve">      </w:t>
      </w:r>
      <w:r>
        <w:rPr>
          <w:vertAlign w:val="baseline"/>
        </w:rPr>
        <w:t xml:space="preserve">Az irányadó tényállás szerint a terheltek számára idegen dolog, nevezetesen a sértetti gépjármű lezárt állapotban volt. Ez egyrészt jelenti a gépkocsiba való jogtalan bejutás kizárását biztosító ajtó zárt állapotát, másrészt a gépjárműben üzemelő, a gépjármű elindítását megakadályozó indításgátló rendszer működését.</w:t>
      </w:r>
    </w:p>
    <w:p>
      <w:pPr>
        <w:jc w:val="both"/>
      </w:pPr>
      <w:r>
        <w:rPr>
          <w:vertAlign w:val="baseline"/>
        </w:rPr>
        <w:t xml:space="preserve">[33]</w:t>
      </w:r>
      <w:r>
        <w:rPr>
          <w:vertAlign w:val="baseline"/>
        </w:rPr>
        <w:t xml:space="preserve">      </w:t>
      </w:r>
      <w:r>
        <w:rPr>
          <w:vertAlign w:val="baseline"/>
        </w:rPr>
        <w:t xml:space="preserve">A gépjárműbe való bejutásra, vagyis a lezárt állapotú gépjármű ajtózár szerkezetének</w:t>
      </w:r>
      <w:r>
        <w:rPr>
          <w:vertAlign w:val="baseline"/>
        </w:rPr>
        <w:t xml:space="preserve"> kinyitására nyilvánvalóan sor került, hiszen I. rendű terhelt a gépkocsi vezetőülésébe be tudott ülni. </w:t>
      </w:r>
    </w:p>
    <w:p>
      <w:pPr>
        <w:jc w:val="both"/>
      </w:pPr>
      <w:r>
        <w:rPr>
          <w:vertAlign w:val="baseline"/>
        </w:rPr>
        <w:t xml:space="preserve">[34]</w:t>
      </w:r>
      <w:r>
        <w:rPr>
          <w:vertAlign w:val="baseline"/>
        </w:rPr>
        <w:t xml:space="preserve">      </w:t>
      </w:r>
      <w:r>
        <w:rPr>
          <w:vertAlign w:val="baseline"/>
        </w:rPr>
        <w:t xml:space="preserve">Az irányadó tényállás szerint a gépjármű mozgásba hozatalát a terheltek ugyancsak kétlépcsőben oldották meg, egyrészt a gépjárművet tolni kezdték, majd mikor a jármű beindult I. rendű terhelt közlekedett vele a továbbiakban. A gépjármű mozgásba hozatala a gépkocsi tolásával, a jármű beindítása pedig a gépjármű motorjának működésbe hozatalával valósult meg.</w:t>
      </w:r>
    </w:p>
    <w:p>
      <w:pPr>
        <w:jc w:val="both"/>
      </w:pPr>
      <w:r>
        <w:rPr>
          <w:vertAlign w:val="baseline"/>
        </w:rPr>
        <w:t xml:space="preserve">[35]</w:t>
      </w:r>
      <w:r>
        <w:rPr>
          <w:vertAlign w:val="baseline"/>
        </w:rPr>
        <w:t xml:space="preserve">      </w:t>
      </w:r>
      <w:r>
        <w:rPr>
          <w:vertAlign w:val="baseline"/>
        </w:rPr>
        <w:t xml:space="preserve">A gépjármű ajtózárszerkezetének kinyitására az irányadó tényállás szerint ismertelen módon, a zár állagsérelem nélküli kinyitásával, a motor elindítására a jármű indításgátló rendszerének arra alkalmas elektronikus eszköz felhasználásával történő hatástalanításával került sor. </w:t>
      </w:r>
    </w:p>
    <w:p>
      <w:pPr>
        <w:jc w:val="both"/>
      </w:pPr>
      <w:r>
        <w:rPr>
          <w:vertAlign w:val="baseline"/>
        </w:rPr>
        <w:t xml:space="preserve">[36]</w:t>
      </w:r>
      <w:r>
        <w:rPr>
          <w:vertAlign w:val="baseline"/>
        </w:rPr>
        <w:t xml:space="preserve">      </w:t>
      </w:r>
      <w:r>
        <w:rPr>
          <w:vertAlign w:val="baseline"/>
        </w:rPr>
        <w:t xml:space="preserve">A gépjármű ajtajának zárszerkezete nyitható mechanikusan (kulccsal) vagy elektronikusan (távirányítóval). </w:t>
      </w:r>
    </w:p>
    <w:p>
      <w:pPr>
        <w:jc w:val="both"/>
      </w:pPr>
      <w:r>
        <w:rPr>
          <w:vertAlign w:val="baseline"/>
        </w:rPr>
        <w:t xml:space="preserve">[37]</w:t>
      </w:r>
      <w:r>
        <w:rPr>
          <w:vertAlign w:val="baseline"/>
        </w:rPr>
        <w:t xml:space="preserve">      </w:t>
      </w:r>
      <w:r>
        <w:rPr>
          <w:vertAlign w:val="baseline"/>
        </w:rPr>
        <w:t xml:space="preserve">Az irányadó tényállás alapján a gépjárműbe való bejutásra ismeretlen módon került sor, amely során a zárszerkezetet valamilyen ismeretlen módon zárt állapotúból nyitott állapotba hozták, miközben állagsérelem okozására nem került sor.</w:t>
      </w:r>
      <w:r>
        <w:rPr>
          <w:vertAlign w:val="baseline"/>
        </w:rPr>
        <w:t xml:space="preserve"> </w:t>
      </w:r>
      <w:r>
        <w:rPr>
          <w:vertAlign w:val="baseline"/>
        </w:rPr>
        <w:t xml:space="preserve">Mind az első-, mind a másodfokú bíróság külön kiemelte az ítélete indokolásban az e tényállítás alapját képező, elfogadott szakértői véleményt, mely szerint „az ajtózár-szerkezetét és gyújtáskapcsolóját arra alkalmas eszközökkel vagy az eredeti indítókulccsal megegyező mintázatú kulccsal mechanikus módon működtették” {Pesti </w:t>
      </w:r>
      <w:r>
        <w:rPr>
          <w:vertAlign w:val="baseline"/>
        </w:rPr>
        <w:t xml:space="preserve">Központi Kerületi Bíróság</w:t>
      </w:r>
      <w:r>
        <w:rPr>
          <w:vertAlign w:val="baseline"/>
        </w:rPr>
        <w:t xml:space="preserve"> </w:t>
      </w:r>
      <w:r>
        <w:rPr>
          <w:vertAlign w:val="baseline"/>
        </w:rPr>
        <w:t xml:space="preserve">3.B.11.817/2018/55</w:t>
      </w:r>
      <w:r>
        <w:rPr>
          <w:vertAlign w:val="baseline"/>
        </w:rPr>
        <w:t xml:space="preserve">. számú ítélet [30] bekezdés, </w:t>
      </w:r>
      <w:r>
        <w:rPr>
          <w:vertAlign w:val="baseline"/>
        </w:rPr>
        <w:t xml:space="preserve">Fővárosi Törvényszék</w:t>
      </w:r>
      <w:r>
        <w:rPr>
          <w:vertAlign w:val="baseline"/>
        </w:rPr>
        <w:t xml:space="preserve"> </w:t>
      </w:r>
      <w:r>
        <w:rPr>
          <w:vertAlign w:val="baseline"/>
        </w:rPr>
        <w:t xml:space="preserve">28.Bf.10.929/2020/8</w:t>
      </w:r>
      <w:r>
        <w:rPr>
          <w:vertAlign w:val="baseline"/>
        </w:rPr>
        <w:t xml:space="preserve">. számú ítélet [31] bekezdés}. </w:t>
      </w:r>
    </w:p>
    <w:p>
      <w:pPr>
        <w:jc w:val="both"/>
      </w:pPr>
      <w:r>
        <w:rPr>
          <w:vertAlign w:val="baseline"/>
        </w:rPr>
        <w:t xml:space="preserve">[38]</w:t>
      </w:r>
      <w:r>
        <w:rPr>
          <w:vertAlign w:val="baseline"/>
        </w:rPr>
        <w:t xml:space="preserve">      </w:t>
      </w:r>
      <w:r>
        <w:rPr>
          <w:vertAlign w:val="baseline"/>
        </w:rPr>
        <w:t xml:space="preserve">Az elsőfokú bíróság indokolása azonban ebben a körben bizonytalan mikor egyrészt annak rögzítése mellett, hogy </w:t>
      </w:r>
      <w:r>
        <w:rPr>
          <w:vertAlign w:val="baseline"/>
        </w:rPr>
        <w:t xml:space="preserve">a zárszerkezet és a gyújtáskapcsoló működtetése rendellenesen történt, arra alkalmas eszközzel {</w:t>
      </w:r>
      <w:r>
        <w:rPr>
          <w:vertAlign w:val="baseline"/>
        </w:rPr>
        <w:t xml:space="preserve">Pesti </w:t>
      </w:r>
      <w:r>
        <w:rPr>
          <w:vertAlign w:val="baseline"/>
        </w:rPr>
        <w:t xml:space="preserve">Központi Kerületi Bíróság</w:t>
      </w:r>
      <w:r>
        <w:rPr>
          <w:vertAlign w:val="baseline"/>
        </w:rPr>
        <w:t xml:space="preserve"> </w:t>
      </w:r>
      <w:r>
        <w:rPr>
          <w:vertAlign w:val="baseline"/>
        </w:rPr>
        <w:t xml:space="preserve">3.B.11.817/2018/55</w:t>
      </w:r>
      <w:r>
        <w:rPr>
          <w:vertAlign w:val="baseline"/>
        </w:rPr>
        <w:t xml:space="preserve">. számú ítélet [32] bekezdés}</w:t>
      </w:r>
      <w:r>
        <w:rPr>
          <w:vertAlign w:val="baseline"/>
        </w:rPr>
        <w:t xml:space="preserve">, azt a lehetőséget is megfogalmazta, hogy a zárszerkezet és gyújtáskapcsoló működésbe hozatalára az eredeti indítókulccsal megegyező mintázatú kulccsal mechanikusan – hamis kulccsal – is sor kerülhetett {Pesti </w:t>
      </w:r>
      <w:r>
        <w:rPr>
          <w:vertAlign w:val="baseline"/>
        </w:rPr>
        <w:t xml:space="preserve">Központi Kerületi Bíróság</w:t>
      </w:r>
      <w:r>
        <w:rPr>
          <w:vertAlign w:val="baseline"/>
        </w:rPr>
        <w:t xml:space="preserve"> </w:t>
      </w:r>
      <w:r>
        <w:rPr>
          <w:vertAlign w:val="baseline"/>
        </w:rPr>
        <w:t xml:space="preserve">3.B.11.817/2018/55</w:t>
      </w:r>
      <w:r>
        <w:rPr>
          <w:vertAlign w:val="baseline"/>
        </w:rPr>
        <w:t xml:space="preserve">. számú ítélet [33] bekezdés}.</w:t>
      </w:r>
    </w:p>
    <w:p>
      <w:pPr>
        <w:jc w:val="both"/>
      </w:pPr>
      <w:r>
        <w:rPr>
          <w:vertAlign w:val="baseline"/>
        </w:rPr>
        <w:t xml:space="preserve">[39]</w:t>
      </w:r>
      <w:r>
        <w:rPr>
          <w:vertAlign w:val="baseline"/>
        </w:rPr>
        <w:t xml:space="preserve">      </w:t>
      </w:r>
      <w:r>
        <w:rPr>
          <w:vertAlign w:val="baseline"/>
        </w:rPr>
        <w:t xml:space="preserve">Ennek</w:t>
      </w:r>
      <w:r>
        <w:rPr>
          <w:vertAlign w:val="baseline"/>
        </w:rPr>
        <w:t xml:space="preserve"> értékelésével a rendes jogorvoslatban a felülbírálat során a másodfokú bíróság adós maradt, holott a szakértői megállapítás lényegét a gépkocsi indítókulccsal történő nyitása körében maga is ismertette; eszerint pedig „1. A gépkocsit a gépkocsihoz tartozó indítókulccsal kinyitni nem lehetett, mert az azzal csak zárható volt, ebből következően a gépkocsi kinyitása a jármű eltulajdonításának megakadályozására szolgáló zár állagsérelemmel nem járó kinyitásával valósult meg, melynek pontos módja nem volt feltárható. 2. A jármű a gépkocsihoz tartozó indítókulccsal működtethető volt, de a motor nem volt elindítható.” {Fővárosi </w:t>
      </w:r>
      <w:r>
        <w:rPr>
          <w:vertAlign w:val="baseline"/>
        </w:rPr>
        <w:t xml:space="preserve">Törvényszék</w:t>
      </w:r>
      <w:r>
        <w:rPr>
          <w:vertAlign w:val="baseline"/>
        </w:rPr>
        <w:t xml:space="preserve"> </w:t>
      </w:r>
      <w:r>
        <w:rPr>
          <w:vertAlign w:val="baseline"/>
        </w:rPr>
        <w:t xml:space="preserve">28.Bf.10.929/2020/8</w:t>
      </w:r>
      <w:r>
        <w:rPr>
          <w:vertAlign w:val="baseline"/>
        </w:rPr>
        <w:t xml:space="preserve">. számú ítélet [32] bekezdés}. Ezt követően azonban a dolog elleni erőszak, mint elkövetési mód vizsgálata körében kizárólag az indításgátló hatástalanításának kérdéskörével foglalkozott.</w:t>
      </w:r>
    </w:p>
    <w:p>
      <w:pPr>
        <w:jc w:val="both"/>
      </w:pPr>
      <w:r>
        <w:rPr>
          <w:vertAlign w:val="baseline"/>
        </w:rPr>
        <w:t xml:space="preserve">[40]</w:t>
      </w:r>
      <w:r>
        <w:rPr>
          <w:vertAlign w:val="baseline"/>
        </w:rPr>
        <w:t xml:space="preserve">      </w:t>
      </w:r>
      <w:r>
        <w:rPr>
          <w:vertAlign w:val="baseline"/>
        </w:rPr>
        <w:t xml:space="preserve">Az irányadó tényállás alapján az a megállapítás, hogy a gépjárműbe való behatolásra, az ajtózár ismeretlen módon való, állagsérelemmel nem járó kinyitásával került sor, önmagában </w:t>
      </w:r>
      <w:r>
        <w:rPr>
          <w:vertAlign w:val="baseline"/>
        </w:rPr>
        <w:t xml:space="preserve">–</w:t>
      </w:r>
      <w:r>
        <w:rPr>
          <w:vertAlign w:val="baseline"/>
        </w:rPr>
        <w:t xml:space="preserve"> ahogyan arra a felülvizsgálati indítvány is helytállóan hivatkozott </w:t>
      </w:r>
      <w:r>
        <w:rPr>
          <w:vertAlign w:val="baseline"/>
        </w:rPr>
        <w:t xml:space="preserve">–</w:t>
      </w:r>
      <w:r>
        <w:rPr>
          <w:vertAlign w:val="baseline"/>
        </w:rPr>
        <w:t xml:space="preserve"> az in dubio pro reo elve alapján a dolog elleni erőszak minősítő körülményének megállapítására nem vezethet. </w:t>
      </w:r>
    </w:p>
    <w:p>
      <w:pPr>
        <w:jc w:val="both"/>
      </w:pPr>
      <w:r>
        <w:rPr>
          <w:vertAlign w:val="baseline"/>
        </w:rPr>
        <w:t xml:space="preserve">[41]</w:t>
      </w:r>
      <w:r>
        <w:rPr>
          <w:vertAlign w:val="baseline"/>
        </w:rPr>
        <w:t xml:space="preserve">      </w:t>
      </w:r>
      <w:r>
        <w:rPr>
          <w:vertAlign w:val="baseline"/>
        </w:rPr>
        <w:t xml:space="preserve">A gépjármű motorja az irányadó tényállás alapán ugyanakkor a terheltek által beindításra is került annak ellenére, hogy a jogosulatlan indítás ellen a motort elektronikai védelmi rendszer, indításgátló védte. Helytállóan érvelt a másodfokú bíróság ebben a körben arról, hogy az indításgátló a gépkocsi eltulajdonításának megakadályozását szolgálja, és mivel a gépkocsit ténylegesen eltulajdonították, ahhoz az indításgátlót „ki kellett iktatni”, vagyis hatástalanítani kellett, hiszen enélkül a gépkocsi nem lett volna beindítható és a terheltek nem tudtak volna vele a helyszínről elhajtani {</w:t>
      </w:r>
      <w:r>
        <w:rPr>
          <w:vertAlign w:val="baseline"/>
        </w:rPr>
        <w:t xml:space="preserve">Fővárosi </w:t>
      </w:r>
      <w:r>
        <w:rPr>
          <w:vertAlign w:val="baseline"/>
        </w:rPr>
        <w:t xml:space="preserve">Törvényszék</w:t>
      </w:r>
      <w:r>
        <w:rPr>
          <w:vertAlign w:val="baseline"/>
        </w:rPr>
        <w:t xml:space="preserve"> </w:t>
      </w:r>
      <w:r>
        <w:rPr>
          <w:vertAlign w:val="baseline"/>
        </w:rPr>
        <w:t xml:space="preserve">28.Bf.10.929/2020/8</w:t>
      </w:r>
      <w:r>
        <w:rPr>
          <w:vertAlign w:val="baseline"/>
        </w:rPr>
        <w:t xml:space="preserve">. számú ítélet [33] bekezdés}</w:t>
      </w:r>
      <w:r>
        <w:rPr>
          <w:vertAlign w:val="baseline"/>
        </w:rPr>
        <w:t xml:space="preserve">.</w:t>
      </w:r>
    </w:p>
    <w:p>
      <w:pPr>
        <w:jc w:val="both"/>
      </w:pPr>
      <w:r>
        <w:rPr>
          <w:vertAlign w:val="baseline"/>
        </w:rPr>
        <w:t xml:space="preserve">[42]</w:t>
      </w:r>
      <w:r>
        <w:rPr>
          <w:vertAlign w:val="baseline"/>
        </w:rPr>
        <w:t xml:space="preserve">      </w:t>
      </w:r>
      <w:r>
        <w:rPr>
          <w:vertAlign w:val="baseline"/>
        </w:rPr>
        <w:t xml:space="preserve">Az indításgátló a jogos indítási kérések azonosítására szolgáló, a gépjármű eredeti indítókulcsába épített biztonsági rendszer, amely elektronikus kommunikáció útján ad motorindítási engedélyt. Az indításgátló rendszer rendeltetésszerű hatástalanításakor a gépkocsi tolással való mozgásba hozatalának szükségessége fel sem merül. Jelen ügyben azonban erre éppen arra tekintettel került sor, miután a terheltek az eredeti indítókulccsal nem rendelkeztek (az ezzel szembeni állítás tilalmazott tényállástámadásnak minősülne). A gépjármű tolásával biztosították a terheltek a motor beindításához szükséges energiát, amelyet rendeltetésszerűen a gépjármű indítómotorja végez el.</w:t>
      </w:r>
    </w:p>
    <w:p>
      <w:pPr>
        <w:jc w:val="both"/>
      </w:pPr>
      <w:r>
        <w:rPr>
          <w:vertAlign w:val="baseline"/>
        </w:rPr>
        <w:t xml:space="preserve">[43]</w:t>
      </w:r>
      <w:r>
        <w:rPr>
          <w:vertAlign w:val="baseline"/>
        </w:rPr>
        <w:t xml:space="preserve">      </w:t>
      </w:r>
      <w:r>
        <w:rPr>
          <w:vertAlign w:val="baseline"/>
        </w:rPr>
        <w:t xml:space="preserve">A felülvizsgálati indítványban foglaltakkal összefüggésben nem vitatható, hogy ha a gépjárművet indításgátló védi, azt a motor működtetése érdekében hatástalanítani kell és ténylegesen ezt teszi a gépjárműhöz rendelt eredeti kulcs maga is. Azonban ez valójában nem hatástalanítás, hanem a motor üzemszerű működésének kizárólag az eredeti indítókulcshoz kötött validálása. Az sem vitatható, hogy a hatástalanítás és a használhatatlanná tétel nem azonos fogalmak, azonban az eredeti indítókulcs hiányában az indításgátló rendszert a motor működésbe hozatalához hatástalanítani kell, amely nem feltétlenül igényli annak használhatatlanná tételét. A hatástalanítás ugyanis adott időpontban – átmenetileg – teszi a védelmi rendszert a célját szolgáló működésére alkalmatlanná, és ez elégséges is ahhoz, hogy a gépjármű adott helyszínről „saját lábán” elközlekedjen. Nem szükséges tehát a védelmi rendszer végérvényes megsemmisítése, vagyis annak használhatatlanná tétele működtetésének megakadályozására.</w:t>
      </w:r>
    </w:p>
    <w:p>
      <w:pPr>
        <w:jc w:val="both"/>
      </w:pPr>
      <w:r>
        <w:rPr>
          <w:vertAlign w:val="baseline"/>
        </w:rPr>
        <w:t xml:space="preserve">[44]</w:t>
      </w:r>
      <w:r>
        <w:rPr>
          <w:vertAlign w:val="baseline"/>
        </w:rPr>
        <w:t xml:space="preserve">      </w:t>
      </w:r>
      <w:r>
        <w:rPr>
          <w:vertAlign w:val="baseline"/>
        </w:rPr>
        <w:t xml:space="preserve">Az indításgátló elektronikusan működő védelmi rendszer, ami az egyébként kulcshasználattal biztosított mechanikus védelmet egészíti ki, ekként pedig az az eszköz, amely ennek kiiktatására vagy hatástalanításra alkalmas, ha az nem az adott gépjárműhöz rendelt, sem minősíthető kulcsnak. A kulcs ugyanis – osztva a </w:t>
      </w:r>
      <w:r>
        <w:rPr>
          <w:vertAlign w:val="baseline"/>
        </w:rPr>
        <w:t xml:space="preserve">Legfőbb Ügyészség</w:t>
      </w:r>
      <w:r>
        <w:rPr>
          <w:vertAlign w:val="baseline"/>
        </w:rPr>
        <w:t xml:space="preserve"> átiratában foglaltakat – mechanikai zár kinyitására szolgáló, fizikai eszköz. A dolog megőrzésére szolgáló „zár vagy készülék felnyitása” minden esetben a mechanikai szerkezetnek kulcs segítségével történő mozgásba hozatalát jelenti, vagyis a kulcs a zár tartozéka, olyan eszköz, amely alkalmas a zár felnyitására (BH.1991. 305). Ezen az alapon tartozik a védő által analógiaként hivatkozott zárfésű a hamis kulcs kategóriájába.</w:t>
      </w:r>
    </w:p>
    <w:p>
      <w:pPr>
        <w:jc w:val="both"/>
      </w:pPr>
      <w:r>
        <w:rPr>
          <w:vertAlign w:val="baseline"/>
        </w:rPr>
        <w:t xml:space="preserve">[45]</w:t>
      </w:r>
      <w:r>
        <w:rPr>
          <w:vertAlign w:val="baseline"/>
        </w:rPr>
        <w:t xml:space="preserve">      </w:t>
      </w:r>
      <w:r>
        <w:rPr>
          <w:vertAlign w:val="baseline"/>
        </w:rPr>
        <w:t xml:space="preserve">A dolog elleni erőszak körébe az elkövető minden olyan magatartása beletartozik, amely az eltulajdonítani szándékolt dolog elvételét a megszerzést nehezítő fizikai akadály leküzdésével, a vagyontárgyat védő berendezések rendeltetésellenes felnyitásával, eltávolításával valósítja meg. A dolog elleni erőszak megállapítható, ha az elkövető az elvétel érdekében az azt gátló fizikai akadályt rendellenes módon küzdi le.</w:t>
      </w:r>
    </w:p>
    <w:p>
      <w:pPr>
        <w:jc w:val="both"/>
      </w:pPr>
      <w:r>
        <w:rPr>
          <w:vertAlign w:val="baseline"/>
        </w:rPr>
        <w:t xml:space="preserve">[46]</w:t>
      </w:r>
      <w:r>
        <w:rPr>
          <w:vertAlign w:val="baseline"/>
        </w:rPr>
        <w:t xml:space="preserve">      </w:t>
      </w:r>
      <w:r>
        <w:rPr>
          <w:vertAlign w:val="baseline"/>
        </w:rPr>
        <w:t xml:space="preserve">Az irányadó tényállás alapján az elkövetésnek az a módja, hogy a terheltek a jármű indításgátló rendszerét arra alkalmas elektronikus eszköz felhasználásával hatástalanították, az eltulajdonítás megakadályozását hivatott biztonsági rendszernek a kiiktatását, az eltulajdonítás megakadályozására történő alkalmatlanná tételét jelenti. Mindez pedig miután az eltulajdonítást célzó elvétel érdekében történt, – szemben a felülvizsgálati indítvány álláspontjával – a dolog elleni erőszak fogalmának, a dolog eltulajdonításának megakadályozására szolgáló eszközt a dolog eltulajdonításának megakadályozására alkalmatlanná tesz fordulatának felel meg.</w:t>
      </w:r>
    </w:p>
    <w:p>
      <w:pPr>
        <w:jc w:val="both"/>
      </w:pPr>
      <w:r>
        <w:rPr>
          <w:vertAlign w:val="baseline"/>
        </w:rPr>
        <w:t xml:space="preserve">[47]</w:t>
      </w:r>
      <w:r>
        <w:rPr>
          <w:vertAlign w:val="baseline"/>
        </w:rPr>
        <w:t xml:space="preserve">      </w:t>
      </w:r>
      <w:r>
        <w:rPr>
          <w:vertAlign w:val="baseline"/>
        </w:rPr>
        <w:t xml:space="preserve">A</w:t>
      </w:r>
      <w:r>
        <w:rPr>
          <w:vertAlign w:val="baseline"/>
        </w:rPr>
        <w:t xml:space="preserve"> bíróság jogerős ítéletében tehát helyesen állapította meg, hogy </w:t>
      </w:r>
      <w:r>
        <w:rPr>
          <w:vertAlign w:val="baseline"/>
        </w:rPr>
        <w:t xml:space="preserve">II.</w:t>
      </w:r>
      <w:r>
        <w:rPr>
          <w:vertAlign w:val="baseline"/>
        </w:rPr>
        <w:t xml:space="preserve"> rendű terhelt a terhére rótt magatartásával</w:t>
      </w:r>
      <w:r>
        <w:rPr>
          <w:vertAlign w:val="baseline"/>
        </w:rPr>
        <w:t xml:space="preserve"> társtettesként megvalósította </w:t>
      </w:r>
      <w:r>
        <w:rPr>
          <w:vertAlign w:val="baseline"/>
        </w:rPr>
        <w:t xml:space="preserve">a Btk. 370. § (1) bekezdésébe ütköző és figyelemmel a (2) bekezdés b) pont bc) alpontjára, a (4) bekezdés b) pontja szerint minősülő lopás bűntettét, a jogerős ítélet szerinti minősítés tehát törvényes.</w:t>
      </w:r>
      <w:r>
        <w:rPr>
          <w:vertAlign w:val="baseline"/>
        </w:rPr>
        <w:t xml:space="preserve"> Miután c</w:t>
      </w:r>
      <w:r>
        <w:rPr>
          <w:vertAlign w:val="baseline"/>
        </w:rPr>
        <w:t xml:space="preserve">selekményének minősítésére a büntető anyagi jog szabályainak sérelme nélkül került sor, a felülvizsgálati indítvány alaptalan, ekként pedig az eljárás megszüntetését célzó indítvány sem vezethetett eredményre.</w:t>
      </w:r>
    </w:p>
    <w:p>
      <w:pPr>
        <w:jc w:val="both"/>
      </w:pPr>
      <w:r>
        <w:rPr>
          <w:vertAlign w:val="baseline"/>
        </w:rPr>
        <w:t xml:space="preserve">[48]</w:t>
      </w:r>
      <w:r>
        <w:rPr>
          <w:vertAlign w:val="baseline"/>
        </w:rPr>
        <w:t xml:space="preserve">      </w:t>
      </w:r>
      <w:r>
        <w:rPr>
          <w:vertAlign w:val="baseline"/>
        </w:rPr>
        <w:t xml:space="preserve">Minderre</w:t>
      </w:r>
      <w:r>
        <w:rPr>
          <w:vertAlign w:val="baseline"/>
        </w:rPr>
        <w:t xml:space="preserve"> figyelemmel a </w:t>
      </w:r>
      <w:r>
        <w:rPr>
          <w:vertAlign w:val="baseline"/>
        </w:rPr>
        <w:t xml:space="preserve">Kúria</w:t>
      </w:r>
      <w:r>
        <w:rPr>
          <w:vertAlign w:val="baseline"/>
        </w:rPr>
        <w:t xml:space="preserve"> – miután nem észlelt olyan egyéb eljárási szabálysértést sem, amelynek vizsgálatára hivatalból köteles – a felülvizsgálati indítványnak nem adott helyt, és a megtámadott határozatokat – </w:t>
      </w:r>
      <w:r>
        <w:rPr>
          <w:vertAlign w:val="baseline"/>
        </w:rPr>
        <w:t xml:space="preserve">a </w:t>
      </w:r>
      <w:r>
        <w:rPr>
          <w:vertAlign w:val="baseline"/>
        </w:rPr>
        <w:t xml:space="preserve">Be.</w:t>
      </w:r>
      <w:r>
        <w:rPr>
          <w:vertAlign w:val="baseline"/>
        </w:rPr>
        <w:t xml:space="preserve"> 660. § (1) bekezdésének főszabálya szerinti tanácsülésen, a </w:t>
      </w:r>
      <w:r>
        <w:rPr>
          <w:vertAlign w:val="baseline"/>
        </w:rPr>
        <w:t xml:space="preserve">Be.</w:t>
      </w:r>
      <w:r>
        <w:rPr>
          <w:vertAlign w:val="baseline"/>
        </w:rPr>
        <w:t xml:space="preserve"> 655. § (1) bekezdésének főszabálya szerint eljárva</w:t>
      </w:r>
      <w:r>
        <w:rPr>
          <w:vertAlign w:val="baseline"/>
        </w:rPr>
        <w:t xml:space="preserve"> – a </w:t>
      </w:r>
      <w:r>
        <w:rPr>
          <w:vertAlign w:val="baseline"/>
        </w:rPr>
        <w:t xml:space="preserve">Be.</w:t>
      </w:r>
      <w:r>
        <w:rPr>
          <w:vertAlign w:val="baseline"/>
        </w:rPr>
        <w:t xml:space="preserve"> 662. § (1) bekezdése alapján</w:t>
      </w:r>
      <w:r>
        <w:rPr>
          <w:vertAlign w:val="baseline"/>
        </w:rPr>
        <w:t xml:space="preserve"> </w:t>
      </w:r>
      <w:r>
        <w:rPr>
          <w:vertAlign w:val="baseline"/>
        </w:rPr>
        <w:t xml:space="preserve">II.</w:t>
      </w:r>
      <w:r>
        <w:rPr>
          <w:vertAlign w:val="baseline"/>
        </w:rPr>
        <w:t xml:space="preserve"> rendű terhelt tekintetében </w:t>
      </w:r>
      <w:r>
        <w:rPr>
          <w:vertAlign w:val="baseline"/>
        </w:rPr>
        <w:t xml:space="preserve">hatályában fenntartotta.</w:t>
      </w:r>
      <w:r>
        <w:rPr>
          <w:vertAlign w:val="baseline"/>
        </w:rPr>
        <w:t xml:space="preserve"> </w:t>
      </w:r>
    </w:p>
    <w:p>
      <w:pPr>
        <w:jc w:val="both"/>
      </w:pPr>
      <w:r>
        <w:rPr>
          <w:vertAlign w:val="baseline"/>
        </w:rPr>
        <w:t xml:space="preserve">[49]</w:t>
      </w:r>
      <w:r>
        <w:rPr>
          <w:vertAlign w:val="baseline"/>
        </w:rPr>
        <w:t xml:space="preserve">      </w:t>
      </w:r>
      <w:r>
        <w:rPr>
          <w:b/>
          <w:vertAlign w:val="baseline"/>
        </w:rPr>
        <w:t xml:space="preserve">IV.</w:t>
      </w:r>
      <w:r>
        <w:rPr>
          <w:b/>
          <w:vertAlign w:val="baseline"/>
        </w:rPr>
        <w:t xml:space="preserve"> </w:t>
      </w:r>
      <w:r>
        <w:rPr>
          <w:vertAlign w:val="baseline"/>
        </w:rPr>
        <w:t xml:space="preserve">A végzés ellen a </w:t>
      </w:r>
      <w:r>
        <w:rPr>
          <w:vertAlign w:val="baseline"/>
        </w:rPr>
        <w:t xml:space="preserve">Be.</w:t>
      </w:r>
      <w:r>
        <w:rPr>
          <w:vertAlign w:val="baseline"/>
        </w:rPr>
        <w:t xml:space="preserve"> 6. § (4) bekezdésére tekintettel nincs helye fellebbezésnek, felülvizsgálatát a </w:t>
      </w:r>
      <w:r>
        <w:rPr>
          <w:vertAlign w:val="baseline"/>
        </w:rPr>
        <w:t xml:space="preserve">Be.</w:t>
      </w:r>
      <w:r>
        <w:rPr>
          <w:vertAlign w:val="baseline"/>
        </w:rPr>
        <w:t xml:space="preserve"> 650. § (1) bekezdés b) pont második fordulata zárja ki. </w:t>
      </w:r>
    </w:p>
    <w:p>
      <w:pPr>
        <w:jc w:val="both"/>
      </w:pPr>
      <w:r>
        <w:rPr>
          <w:vertAlign w:val="baseline"/>
        </w:rPr>
        <w:t xml:space="preserve">[50]</w:t>
      </w:r>
      <w:r>
        <w:rPr>
          <w:vertAlign w:val="baseline"/>
        </w:rPr>
        <w:t xml:space="preserve">      </w:t>
      </w:r>
      <w:r>
        <w:rPr>
          <w:vertAlign w:val="baseline"/>
        </w:rPr>
        <w:t xml:space="preserve">A </w:t>
      </w:r>
      <w:r>
        <w:rPr>
          <w:vertAlign w:val="baseline"/>
        </w:rPr>
        <w:t xml:space="preserve">Be.</w:t>
      </w:r>
      <w:r>
        <w:rPr>
          <w:vertAlign w:val="baseline"/>
        </w:rPr>
        <w:t xml:space="preserve"> 652. § (6) bekezdése szerint minden jogosult csak egyszer nyújthat be felülvizsgálati indítványt, kivéve, ha az újabb felülvizsgálati indítvány benyújtása a </w:t>
      </w:r>
      <w:r>
        <w:rPr>
          <w:vertAlign w:val="baseline"/>
        </w:rPr>
        <w:t xml:space="preserve">Be.</w:t>
      </w:r>
      <w:r>
        <w:rPr>
          <w:vertAlign w:val="baseline"/>
        </w:rPr>
        <w:t xml:space="preserve"> 649. § </w:t>
      </w:r>
      <w:r>
        <w:rPr>
          <w:vertAlign w:val="baseline"/>
        </w:rPr>
        <w:t xml:space="preserve">(3)-(5)</w:t>
      </w:r>
      <w:r>
        <w:rPr>
          <w:vertAlign w:val="baseline"/>
        </w:rPr>
        <w:t xml:space="preserve"> bekezdésén alapul; az említett törvényhely (7) bekezdése szerint felülvizsgálati indítvány ugyanazon tartalommal csak egyszer nyújtható be. A </w:t>
      </w:r>
      <w:r>
        <w:rPr>
          <w:vertAlign w:val="baseline"/>
        </w:rPr>
        <w:t xml:space="preserve">Be.</w:t>
      </w:r>
      <w:r>
        <w:rPr>
          <w:vertAlign w:val="baseline"/>
        </w:rPr>
        <w:t xml:space="preserve"> 656. § (4) bekezdése pedig akként rendelkezik, hogy az ugyanazon jogosult által ismételten előterjesztett, illetve az azonos tartalommal ismételten előterjesztett indítványt a </w:t>
      </w:r>
      <w:r>
        <w:rPr>
          <w:vertAlign w:val="baseline"/>
        </w:rPr>
        <w:t xml:space="preserve">Kúria</w:t>
      </w:r>
      <w:r>
        <w:rPr>
          <w:vertAlign w:val="baseline"/>
        </w:rPr>
        <w:t xml:space="preserve"> érdemi indokolás nélkül elutasíthatja.</w:t>
      </w:r>
    </w:p>
    <w:p>
      <w:pPr>
        <w:jc w:val="left"/>
      </w:pPr>
      <w:r>
        <w:rPr>
          <w:vertAlign w:val="baseline"/>
        </w:rPr>
        <w:t xml:space="preserve"> </w:t>
      </w:r>
      <w:r>
        <w:br/>
      </w:r>
    </w:p>
    <w:p>
      <w:pPr>
        <w:jc w:val="both"/>
      </w:pPr>
      <w:r>
        <w:rPr>
          <w:vertAlign w:val="baseline"/>
        </w:rPr>
        <w:t xml:space="preserve">Budapest, 2022. május 18. </w:t>
      </w:r>
    </w:p>
    <w:p>
      <w:pPr>
        <w:jc w:val="left"/>
      </w:pPr>
      <w:r>
        <w:rPr>
          <w:vertAlign w:val="baseline"/>
        </w:rPr>
        <w:t xml:space="preserve"> </w:t>
      </w:r>
      <w:r>
        <w:br/>
      </w:r>
    </w:p>
    <w:p>
      <w:pPr>
        <w:jc w:val="both"/>
      </w:pPr>
      <w:r>
        <w:rPr>
          <w:vertAlign w:val="baseline"/>
        </w:rPr>
        <w:t xml:space="preserve">Dr. Sebe Mária</w:t>
      </w:r>
      <w:r>
        <w:rPr>
          <w:vertAlign w:val="baseline"/>
        </w:rPr>
        <w:t xml:space="preserve"> s.k. a tanács elnöke,</w:t>
      </w:r>
      <w:r>
        <w:rPr>
          <w:vertAlign w:val="baseline"/>
        </w:rPr>
        <w:t xml:space="preserve"> </w:t>
      </w:r>
      <w:r>
        <w:rPr>
          <w:vertAlign w:val="baseline"/>
        </w:rPr>
        <w:t xml:space="preserve"> </w:t>
      </w:r>
      <w:r>
        <w:rPr>
          <w:vertAlign w:val="baseline"/>
        </w:rPr>
        <w:t xml:space="preserve">Dr. Demeter Zsuzsanna</w:t>
      </w:r>
      <w:r>
        <w:rPr>
          <w:vertAlign w:val="baseline"/>
        </w:rPr>
        <w:t xml:space="preserve"> s.k. előadó bíró, </w:t>
      </w:r>
      <w:r>
        <w:rPr>
          <w:vertAlign w:val="baseline"/>
        </w:rPr>
        <w:t xml:space="preserve">Dr. Somogyi Gábor</w:t>
      </w:r>
      <w:r>
        <w:rPr>
          <w:vertAlign w:val="baseline"/>
        </w:rPr>
        <w:t xml:space="preserve"> s.k. bíró</w:t>
      </w:r>
    </w:p>
    <w:p>
      <w:pPr>
        <w:jc w:val="left"/>
      </w:pPr>
      <w:r>
        <w:rPr>
          <w:vertAlign w:val="baseline"/>
        </w:rPr>
        <w:t xml:space="preserve"> </w:t>
      </w:r>
      <w:r>
        <w:br/>
      </w:r>
    </w:p>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6215" w:rsidRDefault="009A6215" w:rsidP="0014128E">
      <w:pPr>
        <w:spacing w:after="0"/>
      </w:pPr>
      <w:r>
        <w:separator/>
      </w:r>
    </w:p>
  </w:endnote>
  <w:endnote w:type="continuationSeparator" w:id="0">
    <w:p w:rsidR="009A6215" w:rsidRDefault="009A6215" w:rsidP="001412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52C" w:rsidRDefault="0093752C">
    <w:pPr>
      <w:pStyle w:val="ll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52C" w:rsidRDefault="0093752C">
    <w:pPr>
      <w:pStyle w:val="ll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3801434"/>
      <w:docPartObj>
        <w:docPartGallery w:val="Page Numbers (Bottom of Page)"/>
        <w:docPartUnique/>
      </w:docPartObj>
    </w:sdtPr>
    <w:sdtEndPr/>
    <w:sdtContent>
      <w:p w:rsidR="0079103E" w:rsidRDefault="009A6215" w:rsidP="000061FE">
        <w:pPr>
          <w:pStyle w:val="llb"/>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6215" w:rsidRDefault="009A6215" w:rsidP="0014128E">
      <w:pPr>
        <w:spacing w:after="0"/>
      </w:pPr>
      <w:r>
        <w:separator/>
      </w:r>
    </w:p>
  </w:footnote>
  <w:footnote w:type="continuationSeparator" w:id="0">
    <w:p w:rsidR="009A6215" w:rsidRDefault="009A6215" w:rsidP="001412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52C" w:rsidRDefault="0093752C">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1FE" w:rsidRDefault="00136C87">
    <w:pPr>
      <w:pStyle w:val="lfej"/>
    </w:pPr>
    <w:r>
      <w:t>Kúria</w:t>
    </w:r>
    <w:r w:rsidR="000061FE">
      <w:tab/>
    </w:r>
    <w:r w:rsidR="000061FE">
      <w:fldChar w:fldCharType="begin"/>
    </w:r>
    <w:r w:rsidR="000061FE">
      <w:instrText xml:space="preserve"> PAGE  \* Arabic  \* MERGEFORMAT </w:instrText>
    </w:r>
    <w:r w:rsidR="000061FE">
      <w:fldChar w:fldCharType="separate"/>
    </w:r>
    <w:r w:rsidR="00666525">
      <w:rPr>
        <w:noProof/>
      </w:rPr>
      <w:t>2</w:t>
    </w:r>
    <w:r w:rsidR="000061FE">
      <w:fldChar w:fldCharType="end"/>
    </w:r>
  </w:p>
  <w:p w:rsidR="0093752C" w:rsidRDefault="0093752C">
    <w:pPr>
      <w:pStyle w:val="lfej"/>
    </w:pPr>
    <w:r>
      <w:t>2.Bfv.962/2021/6</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03E" w:rsidP="00D354AC" w:rsidRDefault="0079103E">
    <w:pPr>
      <w:pStyle w:val="lfej"/>
      <w:spacing w:after="480"/>
    </w:pPr>
  </w:p>
</w:hdr>
</file>

<file path=word/numbering.xml><?xml version="1.0" encoding="utf-8"?>
<w:numbering xmlns:w="http://schemas.openxmlformats.org/wordprocessingml/2006/main">
  <w:abstractNum w:abstractNumId="1">
    <w:multiLevelType w:val="singleLevel"/>
    <w:lvl w:ilvl="0">
      <w:numFmt w:val="bullet"/>
      <w:lvlText w:val=""/>
      <w:lvlJc w:val="left"/>
      <w:pStyle w:val="Cmsor1Char"/>
      <w:pPr/>
      <w:pPr>
        <w:ind w:start="0" w:firstLine="0"/>
      </w:pPr>
      <w:rPr>
        <w:rFonts w:hint="default" w:ascii="Symbol" w:hAnsi="Symbol"/>
      </w:rPr>
      <w:suff w:val="space"/>
    </w:lvl>
  </w:abstractNum>
  <w:abstractNum w:abstractNumId="2">
    <w:multiLevelType w:val="singleLevel"/>
    <w:lvl w:ilvl="0">
      <w:numFmt w:val="decimal"/>
      <w:start w:val="1"/>
      <w:lvlText w:val="%1."/>
      <w:lvlJc w:val="left"/>
      <w:pStyle w:val="Cmsor1Char"/>
      <w:pPr/>
      <w:pPr>
        <w:ind w:start="0" w:firstLine="0"/>
      </w:pPr>
      <w:rPr>
        <w:rFonts w:hint="default" w:ascii="Symbol" w:hAnsi="Symbol"/>
      </w:rPr>
      <w:suff w:val="space"/>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279"/>
    <w:rsid w:val="000061FE"/>
    <w:rsid w:val="00034476"/>
    <w:rsid w:val="00034963"/>
    <w:rsid w:val="0005723F"/>
    <w:rsid w:val="00065DC3"/>
    <w:rsid w:val="0008220C"/>
    <w:rsid w:val="00091769"/>
    <w:rsid w:val="000B782D"/>
    <w:rsid w:val="000F498D"/>
    <w:rsid w:val="00136C87"/>
    <w:rsid w:val="0014128E"/>
    <w:rsid w:val="001719C9"/>
    <w:rsid w:val="001E0961"/>
    <w:rsid w:val="002029FA"/>
    <w:rsid w:val="002B4E04"/>
    <w:rsid w:val="003602E1"/>
    <w:rsid w:val="00377D7B"/>
    <w:rsid w:val="003D2E21"/>
    <w:rsid w:val="00400075"/>
    <w:rsid w:val="00445C9F"/>
    <w:rsid w:val="004852DC"/>
    <w:rsid w:val="004A5423"/>
    <w:rsid w:val="004F3F8A"/>
    <w:rsid w:val="00562FCC"/>
    <w:rsid w:val="005752C5"/>
    <w:rsid w:val="00645E89"/>
    <w:rsid w:val="006575A4"/>
    <w:rsid w:val="006652E2"/>
    <w:rsid w:val="00666525"/>
    <w:rsid w:val="006754E2"/>
    <w:rsid w:val="00757E57"/>
    <w:rsid w:val="007660D3"/>
    <w:rsid w:val="0079103E"/>
    <w:rsid w:val="00853160"/>
    <w:rsid w:val="008E2EA8"/>
    <w:rsid w:val="008E6F0B"/>
    <w:rsid w:val="0093752C"/>
    <w:rsid w:val="00994AF4"/>
    <w:rsid w:val="009A6215"/>
    <w:rsid w:val="00B54D1F"/>
    <w:rsid w:val="00B76174"/>
    <w:rsid w:val="00BE3D8F"/>
    <w:rsid w:val="00C811EB"/>
    <w:rsid w:val="00CB591D"/>
    <w:rsid w:val="00CD4772"/>
    <w:rsid w:val="00D322E0"/>
    <w:rsid w:val="00D354AC"/>
    <w:rsid w:val="00D506F1"/>
    <w:rsid w:val="00E15F75"/>
    <w:rsid w:val="00FA2D4D"/>
    <w:rsid w:val="00FB627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2B5CFB"/>
  <w15:chartTrackingRefBased/>
  <w15:docId w15:val="{60EC4AFF-CC39-491D-BBEE-2CA624DEE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752C5"/>
    <w:pPr>
      <w:spacing w:after="80" w:line="240" w:lineRule="auto"/>
      <w:jc w:val="both"/>
    </w:pPr>
    <w:rPr>
      <w:rFonts w:ascii="Times New Roman" w:hAnsi="Times New Roman"/>
      <w:sz w:val="24"/>
    </w:rPr>
  </w:style>
  <w:style w:type="paragraph" w:styleId="Cmsor1">
    <w:name w:val="heading 1"/>
    <w:basedOn w:val="Norml"/>
    <w:next w:val="Norml"/>
    <w:link w:val="Cmsor1Char"/>
    <w:uiPriority w:val="9"/>
    <w:qFormat/>
    <w:rsid w:val="00D506F1"/>
    <w:pPr>
      <w:keepNext/>
      <w:keepLines/>
      <w:spacing w:before="240" w:after="0"/>
      <w:outlineLvl w:val="0"/>
    </w:pPr>
    <w:rPr>
      <w:rFonts w:eastAsiaTheme="majorEastAsia" w:cstheme="majorBidi"/>
      <w:sz w:val="32"/>
      <w:szCs w:val="32"/>
    </w:rPr>
  </w:style>
  <w:style w:type="paragraph" w:styleId="Cmsor2">
    <w:name w:val="heading 2"/>
    <w:basedOn w:val="Norml"/>
    <w:next w:val="Norml"/>
    <w:link w:val="Cmsor2Char"/>
    <w:uiPriority w:val="9"/>
    <w:semiHidden/>
    <w:unhideWhenUsed/>
    <w:qFormat/>
    <w:rsid w:val="00D506F1"/>
    <w:pPr>
      <w:keepNext/>
      <w:keepLines/>
      <w:spacing w:before="40" w:after="0"/>
      <w:outlineLvl w:val="1"/>
    </w:pPr>
    <w:rPr>
      <w:rFonts w:eastAsiaTheme="majorEastAsia" w:cstheme="majorBidi"/>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D506F1"/>
    <w:rPr>
      <w:rFonts w:ascii="Times New Roman" w:eastAsiaTheme="majorEastAsia" w:hAnsi="Times New Roman" w:cstheme="majorBidi"/>
      <w:sz w:val="32"/>
      <w:szCs w:val="32"/>
    </w:rPr>
  </w:style>
  <w:style w:type="paragraph" w:styleId="lfej">
    <w:name w:val="header"/>
    <w:basedOn w:val="Norml"/>
    <w:link w:val="lfejChar"/>
    <w:uiPriority w:val="99"/>
    <w:unhideWhenUsed/>
    <w:rsid w:val="0014128E"/>
    <w:pPr>
      <w:tabs>
        <w:tab w:val="center" w:pos="4536"/>
        <w:tab w:val="right" w:pos="9072"/>
      </w:tabs>
      <w:spacing w:after="0"/>
    </w:pPr>
  </w:style>
  <w:style w:type="character" w:customStyle="1" w:styleId="lfejChar">
    <w:name w:val="Élőfej Char"/>
    <w:basedOn w:val="Bekezdsalapbettpusa"/>
    <w:link w:val="lfej"/>
    <w:uiPriority w:val="99"/>
    <w:rsid w:val="0014128E"/>
  </w:style>
  <w:style w:type="paragraph" w:styleId="llb">
    <w:name w:val="footer"/>
    <w:basedOn w:val="Norml"/>
    <w:link w:val="llbChar"/>
    <w:uiPriority w:val="99"/>
    <w:unhideWhenUsed/>
    <w:rsid w:val="0014128E"/>
    <w:pPr>
      <w:tabs>
        <w:tab w:val="center" w:pos="4536"/>
        <w:tab w:val="right" w:pos="9072"/>
      </w:tabs>
      <w:spacing w:after="0"/>
    </w:pPr>
  </w:style>
  <w:style w:type="character" w:customStyle="1" w:styleId="llbChar">
    <w:name w:val="Élőláb Char"/>
    <w:basedOn w:val="Bekezdsalapbettpusa"/>
    <w:link w:val="llb"/>
    <w:uiPriority w:val="99"/>
    <w:rsid w:val="0014128E"/>
  </w:style>
  <w:style w:type="paragraph" w:styleId="Listaszerbekezds">
    <w:name w:val="List Paragraph"/>
    <w:basedOn w:val="Norml"/>
    <w:uiPriority w:val="34"/>
    <w:qFormat/>
    <w:rsid w:val="0008220C"/>
    <w:pPr>
      <w:ind w:left="720"/>
      <w:contextualSpacing/>
    </w:pPr>
  </w:style>
  <w:style w:type="character" w:customStyle="1" w:styleId="Cmsor2Char">
    <w:name w:val="Címsor 2 Char"/>
    <w:basedOn w:val="Bekezdsalapbettpusa"/>
    <w:link w:val="Cmsor2"/>
    <w:uiPriority w:val="9"/>
    <w:semiHidden/>
    <w:rsid w:val="00D506F1"/>
    <w:rPr>
      <w:rFonts w:ascii="Times New Roman" w:eastAsiaTheme="majorEastAsia" w:hAnsi="Times New Roman" w:cstheme="majorBidi"/>
      <w:sz w:val="26"/>
      <w:szCs w:val="26"/>
    </w:rPr>
  </w:style>
  <w:style w:type="character" w:styleId="Erskiemels">
    <w:name w:val="Intense Emphasis"/>
    <w:basedOn w:val="Bekezdsalapbettpusa"/>
    <w:uiPriority w:val="21"/>
    <w:qFormat/>
    <w:rsid w:val="00D506F1"/>
    <w:rPr>
      <w:rFonts w:ascii="Times New Roman" w:hAnsi="Times New Roman"/>
      <w:i/>
      <w:iCs/>
      <w:color w:val="auto"/>
      <w:sz w:val="24"/>
    </w:rPr>
  </w:style>
  <w:style w:type="paragraph" w:styleId="Kiemeltidzet">
    <w:name w:val="Intense Quote"/>
    <w:basedOn w:val="Norml"/>
    <w:next w:val="Norml"/>
    <w:link w:val="KiemeltidzetChar"/>
    <w:uiPriority w:val="30"/>
    <w:qFormat/>
    <w:rsid w:val="00D506F1"/>
    <w:pPr>
      <w:pBdr>
        <w:top w:val="single" w:sz="4" w:space="10" w:color="000000" w:themeColor="text1"/>
        <w:bottom w:val="single" w:sz="4" w:space="10" w:color="000000" w:themeColor="text1"/>
      </w:pBdr>
      <w:spacing w:before="360" w:after="360"/>
      <w:ind w:left="864" w:right="864"/>
      <w:jc w:val="center"/>
    </w:pPr>
    <w:rPr>
      <w:i/>
      <w:iCs/>
    </w:rPr>
  </w:style>
  <w:style w:type="character" w:customStyle="1" w:styleId="KiemeltidzetChar">
    <w:name w:val="Kiemelt idézet Char"/>
    <w:basedOn w:val="Bekezdsalapbettpusa"/>
    <w:link w:val="Kiemeltidzet"/>
    <w:uiPriority w:val="30"/>
    <w:rsid w:val="00D506F1"/>
    <w:rPr>
      <w:i/>
      <w:iCs/>
    </w:rPr>
  </w:style>
  <w:style w:type="character" w:styleId="Ershivatkozs">
    <w:name w:val="Intense Reference"/>
    <w:basedOn w:val="Bekezdsalapbettpusa"/>
    <w:uiPriority w:val="32"/>
    <w:qFormat/>
    <w:rsid w:val="00D506F1"/>
    <w:rPr>
      <w:rFonts w:ascii="Times New Roman" w:hAnsi="Times New Roman"/>
      <w:b/>
      <w:bCs/>
      <w:smallCaps/>
      <w:color w:val="auto"/>
      <w:spacing w:val="5"/>
      <w:sz w:val="24"/>
    </w:rPr>
  </w:style>
  <w:style w:type="paragraph" w:styleId="Nincstrkz">
    <w:name w:val="No Spacing"/>
    <w:uiPriority w:val="1"/>
    <w:qFormat/>
    <w:rsid w:val="00091769"/>
    <w:pPr>
      <w:spacing w:after="0" w:line="240" w:lineRule="auto"/>
      <w:jc w:val="both"/>
    </w:pPr>
    <w:rPr>
      <w:rFonts w:ascii="Times New Roman" w:hAnsi="Times New Roman"/>
      <w:sz w:val="24"/>
    </w:rPr>
  </w:style>
  <w:style w:type="paragraph" w:styleId="Cm">
    <w:name w:val="Title"/>
    <w:basedOn w:val="Norml"/>
    <w:next w:val="Norml"/>
    <w:link w:val="CmChar"/>
    <w:uiPriority w:val="10"/>
    <w:qFormat/>
    <w:rsid w:val="00D506F1"/>
    <w:pPr>
      <w:spacing w:after="0"/>
      <w:contextualSpacing/>
    </w:pPr>
    <w:rPr>
      <w:rFonts w:eastAsiaTheme="majorEastAsia" w:cstheme="majorBidi"/>
      <w:spacing w:val="-10"/>
      <w:kern w:val="28"/>
      <w:sz w:val="56"/>
      <w:szCs w:val="56"/>
    </w:rPr>
  </w:style>
  <w:style w:type="character" w:customStyle="1" w:styleId="CmChar">
    <w:name w:val="Cím Char"/>
    <w:basedOn w:val="Bekezdsalapbettpusa"/>
    <w:link w:val="Cm"/>
    <w:uiPriority w:val="10"/>
    <w:rsid w:val="00D506F1"/>
    <w:rPr>
      <w:rFonts w:ascii="Times New Roman" w:eastAsiaTheme="majorEastAsia" w:hAnsi="Times New Roman" w:cstheme="majorBidi"/>
      <w:spacing w:val="-10"/>
      <w:kern w:val="28"/>
      <w:sz w:val="56"/>
      <w:szCs w:val="56"/>
    </w:rPr>
  </w:style>
  <w:style w:type="paragraph" w:styleId="Alcm">
    <w:name w:val="Subtitle"/>
    <w:basedOn w:val="Norml"/>
    <w:next w:val="Norml"/>
    <w:link w:val="AlcmChar"/>
    <w:uiPriority w:val="11"/>
    <w:qFormat/>
    <w:rsid w:val="00D506F1"/>
    <w:pPr>
      <w:numPr>
        <w:ilvl w:val="1"/>
      </w:numPr>
    </w:pPr>
    <w:rPr>
      <w:rFonts w:eastAsiaTheme="minorEastAsia"/>
      <w:spacing w:val="15"/>
    </w:rPr>
  </w:style>
  <w:style w:type="character" w:customStyle="1" w:styleId="AlcmChar">
    <w:name w:val="Alcím Char"/>
    <w:basedOn w:val="Bekezdsalapbettpusa"/>
    <w:link w:val="Alcm"/>
    <w:uiPriority w:val="11"/>
    <w:rsid w:val="00D506F1"/>
    <w:rPr>
      <w:rFonts w:ascii="Times New Roman" w:eastAsiaTheme="minorEastAsia" w:hAnsi="Times New Roman"/>
      <w:spacing w:val="15"/>
      <w:sz w:val="24"/>
    </w:rPr>
  </w:style>
  <w:style w:type="character" w:styleId="Finomkiemels">
    <w:name w:val="Subtle Emphasis"/>
    <w:basedOn w:val="Bekezdsalapbettpusa"/>
    <w:uiPriority w:val="19"/>
    <w:qFormat/>
    <w:rsid w:val="00D506F1"/>
    <w:rPr>
      <w:rFonts w:ascii="Times New Roman" w:hAnsi="Times New Roman"/>
      <w:i/>
      <w:iCs/>
      <w:color w:val="auto"/>
      <w:sz w:val="24"/>
    </w:rPr>
  </w:style>
  <w:style w:type="character" w:styleId="Kiemels">
    <w:name w:val="Emphasis"/>
    <w:basedOn w:val="Bekezdsalapbettpusa"/>
    <w:uiPriority w:val="20"/>
    <w:qFormat/>
    <w:rsid w:val="00D506F1"/>
    <w:rPr>
      <w:rFonts w:ascii="Times New Roman" w:hAnsi="Times New Roman"/>
      <w:i/>
      <w:iCs/>
      <w:color w:val="auto"/>
      <w:sz w:val="24"/>
    </w:rPr>
  </w:style>
  <w:style w:type="character" w:styleId="Kiemels2">
    <w:name w:val="Strong"/>
    <w:basedOn w:val="Bekezdsalapbettpusa"/>
    <w:uiPriority w:val="22"/>
    <w:qFormat/>
    <w:rsid w:val="00D506F1"/>
    <w:rPr>
      <w:rFonts w:ascii="Times New Roman" w:hAnsi="Times New Roman"/>
      <w:b/>
      <w:bCs/>
      <w:sz w:val="24"/>
    </w:rPr>
  </w:style>
  <w:style w:type="paragraph" w:styleId="Idzet">
    <w:name w:val="Quote"/>
    <w:basedOn w:val="Norml"/>
    <w:next w:val="Norml"/>
    <w:link w:val="IdzetChar"/>
    <w:uiPriority w:val="29"/>
    <w:qFormat/>
    <w:rsid w:val="00D506F1"/>
    <w:pPr>
      <w:spacing w:before="200"/>
      <w:ind w:left="864" w:right="864"/>
      <w:jc w:val="center"/>
    </w:pPr>
    <w:rPr>
      <w:i/>
      <w:iCs/>
    </w:rPr>
  </w:style>
  <w:style w:type="character" w:customStyle="1" w:styleId="IdzetChar">
    <w:name w:val="Idézet Char"/>
    <w:basedOn w:val="Bekezdsalapbettpusa"/>
    <w:link w:val="Idzet"/>
    <w:uiPriority w:val="29"/>
    <w:rsid w:val="00D506F1"/>
    <w:rPr>
      <w:rFonts w:ascii="Times New Roman" w:hAnsi="Times New Roman"/>
      <w:i/>
      <w:iCs/>
      <w:sz w:val="24"/>
    </w:rPr>
  </w:style>
  <w:style w:type="character" w:styleId="Finomhivatkozs">
    <w:name w:val="Subtle Reference"/>
    <w:basedOn w:val="Bekezdsalapbettpusa"/>
    <w:uiPriority w:val="31"/>
    <w:qFormat/>
    <w:rsid w:val="00D506F1"/>
    <w:rPr>
      <w:rFonts w:ascii="Times New Roman" w:hAnsi="Times New Roman"/>
      <w:smallCaps/>
      <w:color w:val="auto"/>
      <w:sz w:val="24"/>
    </w:rPr>
  </w:style>
  <w:style w:type="character" w:styleId="Knyvcme">
    <w:name w:val="Book Title"/>
    <w:basedOn w:val="Bekezdsalapbettpusa"/>
    <w:uiPriority w:val="33"/>
    <w:qFormat/>
    <w:rsid w:val="00D506F1"/>
    <w:rPr>
      <w:rFonts w:ascii="Times New Roman" w:hAnsi="Times New Roman"/>
      <w:b/>
      <w:bCs/>
      <w:i/>
      <w:iCs/>
      <w:spacing w:val="5"/>
      <w:sz w:val="24"/>
    </w:rPr>
  </w:style>
  <w:style w:type="character" w:styleId="Helyrzszveg">
    <w:name w:val="Placeholder Text"/>
    <w:basedOn w:val="Bekezdsalapbettpusa"/>
    <w:uiPriority w:val="99"/>
    <w:semiHidden/>
    <w:rsid w:val="000061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6EE93-D828-4236-8F83-A310B9128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0</Words>
  <Characters>0</Characters>
  <DocSecurity>0</DocSecurity>
  <Lines>0</Lines>
  <Paragraphs>0</Paragraphs>
  <ScaleCrop>false</ScaleCrop>
  <HeadingPairs>
    <vt:vector size="2" baseType="variant">
      <vt:variant>
        <vt:lpstr>Cím</vt:lpstr>
      </vt:variant>
      <vt:variant>
        <vt:i4>1</vt:i4>
      </vt:variant>
    </vt:vector>
  </HeadingPairs>
  <TitlesOfParts>
    <vt:vector size="1" baseType="lpstr">
      <vt:lpstr/>
    </vt:vector>
  </TitlesOfParts>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2018-09-19T09:52:00Z</dcterms:created>
  <dcterms:modified xsi:type="dcterms:W3CDTF">2020-01-21T10:01:00Z</dcterms:modified>
</cp:coreProperties>
</file>