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ítélete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Pfv.IV.20.067/2022/4</w:t>
      </w:r>
      <w:r>
        <w:rPr>
          <w:vertAlign w:val="baseline"/>
        </w:rPr>
        <w:t xml:space="preserve">.</w:t>
      </w:r>
    </w:p>
    <w:p>
      <w:pPr>
        <w:jc w:val="left"/>
      </w:pPr>
      <w:r>
        <w:rPr>
          <w:vertAlign w:val="baseline"/>
        </w:rPr>
        <w:t xml:space="preserve"> </w:t>
      </w:r>
      <w:r>
        <w:br/>
      </w:r>
    </w:p>
    <w:p>
      <w:pPr>
        <w:jc w:val="both"/>
      </w:pPr>
      <w:r>
        <w:rPr>
          <w:b/>
          <w:vertAlign w:val="baseline"/>
        </w:rPr>
        <w:t xml:space="preserve">A tanács tagjai:</w:t>
      </w:r>
      <w:r>
        <w:rPr>
          <w:vertAlign w:val="baseline"/>
        </w:rPr>
        <w:t xml:space="preserve"> </w:t>
      </w:r>
      <w:r>
        <w:rPr>
          <w:vertAlign w:val="baseline"/>
        </w:rPr>
        <w:t xml:space="preserve"> </w:t>
      </w:r>
    </w:p>
    <w:p>
      <w:pPr>
        <w:jc w:val="both"/>
      </w:pPr>
      <w:r>
        <w:rPr>
          <w:vertAlign w:val="baseline"/>
        </w:rPr>
        <w:t xml:space="preserve">Dr. Kovács Zsuzsanna</w:t>
      </w:r>
      <w:r>
        <w:rPr>
          <w:vertAlign w:val="baseline"/>
        </w:rPr>
        <w:t xml:space="preserve"> a tanács elnöke</w:t>
      </w:r>
    </w:p>
    <w:p>
      <w:pPr>
        <w:jc w:val="both"/>
      </w:pPr>
      <w:r>
        <w:rPr>
          <w:vertAlign w:val="baseline"/>
        </w:rPr>
        <w:t xml:space="preserve">Dr. Pataki Árpád</w:t>
      </w:r>
      <w:r>
        <w:rPr>
          <w:vertAlign w:val="baseline"/>
        </w:rPr>
        <w:t xml:space="preserve"> előadó bíró</w:t>
      </w:r>
    </w:p>
    <w:p>
      <w:pPr>
        <w:jc w:val="both"/>
      </w:pPr>
      <w:r>
        <w:rPr>
          <w:vertAlign w:val="baseline"/>
        </w:rPr>
        <w:t xml:space="preserve">Dr. Stark Marianna</w:t>
      </w:r>
      <w:r>
        <w:rPr>
          <w:vertAlign w:val="baseline"/>
        </w:rPr>
        <w:t xml:space="preserve"> bíró</w:t>
      </w:r>
      <w:r>
        <w:rPr>
          <w:vertAlign w:val="baseline"/>
        </w:rPr>
        <w:t xml:space="preserve">         </w:t>
      </w:r>
    </w:p>
    <w:p>
      <w:pPr>
        <w:jc w:val="both"/>
      </w:pPr>
      <w:r>
        <w:rPr>
          <w:b/>
          <w:vertAlign w:val="baseline"/>
        </w:rPr>
        <w:t xml:space="preserve">A felperes:</w:t>
      </w:r>
      <w:r>
        <w:rPr>
          <w:vertAlign w:val="baseline"/>
        </w:rPr>
        <w:t xml:space="preserve"> </w:t>
      </w:r>
      <w:r>
        <w:rPr>
          <w:vertAlign w:val="baseline"/>
        </w:rPr>
        <w:t xml:space="preserve">         </w:t>
      </w:r>
    </w:p>
    <w:p>
      <w:pPr>
        <w:jc w:val="both"/>
      </w:pPr>
      <w:r>
        <w:rPr>
          <w:vertAlign w:val="baseline"/>
        </w:rPr>
        <w:t xml:space="preserve">felperes</w:t>
      </w:r>
      <w:r>
        <w:rPr>
          <w:vertAlign w:val="baseline"/>
        </w:rPr>
        <w:t xml:space="preserve"> (</w:t>
      </w:r>
      <w:r>
        <w:rPr>
          <w:vertAlign w:val="baseline"/>
        </w:rPr>
        <w:t xml:space="preserve">cím</w:t>
      </w:r>
      <w:r>
        <w:rPr>
          <w:vertAlign w:val="baseline"/>
        </w:rPr>
        <w:t xml:space="preserve">)</w:t>
      </w:r>
    </w:p>
    <w:p>
      <w:pPr>
        <w:jc w:val="both"/>
      </w:pPr>
      <w:r>
        <w:rPr>
          <w:b/>
          <w:vertAlign w:val="baseline"/>
        </w:rPr>
        <w:t xml:space="preserve">A felperes képviselője:</w:t>
      </w:r>
    </w:p>
    <w:p>
      <w:pPr>
        <w:jc w:val="both"/>
      </w:pPr>
      <w:r>
        <w:rPr>
          <w:vertAlign w:val="baseline"/>
        </w:rPr>
        <w:t xml:space="preserve">Dr. Jagicza Mónika</w:t>
      </w:r>
      <w:r>
        <w:rPr>
          <w:vertAlign w:val="baseline"/>
        </w:rPr>
        <w:t xml:space="preserve"> ügyvéd (</w:t>
      </w:r>
      <w:r>
        <w:rPr>
          <w:vertAlign w:val="baseline"/>
        </w:rPr>
        <w:t xml:space="preserve">cím1</w:t>
      </w:r>
      <w:r>
        <w:rPr>
          <w:vertAlign w:val="baseline"/>
        </w:rPr>
        <w:t xml:space="preserve">)</w:t>
      </w:r>
    </w:p>
    <w:p>
      <w:pPr>
        <w:jc w:val="both"/>
      </w:pPr>
      <w:r>
        <w:rPr>
          <w:b/>
          <w:vertAlign w:val="baseline"/>
        </w:rPr>
        <w:t xml:space="preserve">Az alperes:</w:t>
      </w:r>
      <w:r>
        <w:rPr>
          <w:vertAlign w:val="baseline"/>
        </w:rPr>
        <w:t xml:space="preserve"> </w:t>
      </w:r>
      <w:r>
        <w:rPr>
          <w:vertAlign w:val="baseline"/>
        </w:rPr>
        <w:t xml:space="preserve">        </w:t>
      </w:r>
    </w:p>
    <w:p>
      <w:pPr>
        <w:jc w:val="both"/>
      </w:pPr>
      <w:r>
        <w:rPr>
          <w:vertAlign w:val="baseline"/>
        </w:rPr>
        <w:t xml:space="preserve">alperes</w:t>
      </w:r>
      <w:r>
        <w:rPr>
          <w:vertAlign w:val="baseline"/>
        </w:rPr>
        <w:t xml:space="preserve"> (</w:t>
      </w:r>
      <w:r>
        <w:rPr>
          <w:vertAlign w:val="baseline"/>
        </w:rPr>
        <w:t xml:space="preserve">cím2</w:t>
      </w:r>
      <w:r>
        <w:rPr>
          <w:vertAlign w:val="baseline"/>
        </w:rPr>
        <w:t xml:space="preserve">)</w:t>
      </w:r>
    </w:p>
    <w:p>
      <w:pPr>
        <w:jc w:val="both"/>
      </w:pPr>
      <w:r>
        <w:rPr>
          <w:b/>
          <w:vertAlign w:val="baseline"/>
        </w:rPr>
        <w:t xml:space="preserve">Az alperes képviselője:</w:t>
      </w:r>
    </w:p>
    <w:p>
      <w:pPr>
        <w:jc w:val="both"/>
      </w:pPr>
      <w:r>
        <w:rPr>
          <w:vertAlign w:val="baseline"/>
        </w:rPr>
        <w:t xml:space="preserve">Dr. Horváth Ügyvédi Iroda</w:t>
      </w:r>
      <w:r>
        <w:rPr>
          <w:vertAlign w:val="baseline"/>
        </w:rPr>
        <w:t xml:space="preserve"> </w:t>
      </w:r>
      <w:r>
        <w:rPr>
          <w:vertAlign w:val="baseline"/>
        </w:rPr>
        <w:t xml:space="preserve">cím3</w:t>
      </w:r>
      <w:r>
        <w:rPr>
          <w:vertAlign w:val="baseline"/>
        </w:rPr>
        <w:t xml:space="preserve">, ügyintéző: </w:t>
      </w:r>
      <w:r>
        <w:rPr>
          <w:vertAlign w:val="baseline"/>
        </w:rPr>
        <w:t xml:space="preserve">dr. Horváth Gábor</w:t>
      </w:r>
      <w:r>
        <w:rPr>
          <w:vertAlign w:val="baseline"/>
        </w:rPr>
        <w:t xml:space="preserve"> ügyvéd)</w:t>
      </w:r>
    </w:p>
    <w:p>
      <w:pPr>
        <w:jc w:val="left"/>
      </w:pPr>
      <w:r>
        <w:rPr>
          <w:b/>
          <w:vertAlign w:val="baseline"/>
        </w:rPr>
        <w:t xml:space="preserve">A per tárgya:</w:t>
      </w:r>
      <w:r>
        <w:rPr>
          <w:vertAlign w:val="baseline"/>
        </w:rPr>
        <w:t xml:space="preserve"> </w:t>
      </w:r>
      <w:r>
        <w:rPr>
          <w:vertAlign w:val="baseline"/>
        </w:rPr>
        <w:t xml:space="preserve">     </w:t>
      </w:r>
    </w:p>
    <w:p>
      <w:pPr>
        <w:jc w:val="left"/>
      </w:pPr>
      <w:r>
        <w:rPr>
          <w:vertAlign w:val="baseline"/>
        </w:rPr>
        <w:t xml:space="preserve">Személyiségi jog megsértése</w:t>
      </w:r>
    </w:p>
    <w:p>
      <w:pPr>
        <w:jc w:val="both"/>
      </w:pPr>
      <w:r>
        <w:rPr>
          <w:b/>
          <w:vertAlign w:val="baseline"/>
        </w:rPr>
        <w:t xml:space="preserve">A felülvizsgálati kérelmet benyújtó fél:</w:t>
      </w:r>
    </w:p>
    <w:p>
      <w:pPr>
        <w:jc w:val="both"/>
      </w:pPr>
      <w:r>
        <w:rPr>
          <w:vertAlign w:val="baseline"/>
        </w:rPr>
        <w:t xml:space="preserve">A felperes</w:t>
      </w:r>
    </w:p>
    <w:p>
      <w:pPr>
        <w:jc w:val="both"/>
      </w:pPr>
      <w:r>
        <w:rPr>
          <w:b/>
          <w:vertAlign w:val="baseline"/>
        </w:rPr>
        <w:t xml:space="preserve">A másodfokú bíróság neve és a jogerős határozat száma:</w:t>
      </w:r>
    </w:p>
    <w:p>
      <w:pPr>
        <w:jc w:val="left"/>
      </w:pPr>
      <w:r>
        <w:rPr>
          <w:vertAlign w:val="baseline"/>
        </w:rPr>
        <w:t xml:space="preserve">Pécsi </w:t>
      </w:r>
      <w:r>
        <w:rPr>
          <w:vertAlign w:val="baseline"/>
        </w:rPr>
        <w:t xml:space="preserve">Ítélőtábla Pf.</w:t>
      </w:r>
      <w:r>
        <w:rPr>
          <w:vertAlign w:val="baseline"/>
        </w:rPr>
        <w:t xml:space="preserve">V.20.076/2021/6.</w:t>
      </w:r>
    </w:p>
    <w:p>
      <w:pPr>
        <w:jc w:val="both"/>
      </w:pPr>
      <w:r>
        <w:rPr>
          <w:b/>
          <w:vertAlign w:val="baseline"/>
        </w:rPr>
        <w:t xml:space="preserve">Az elsőfokú bíróság neve és a határozat száma:</w:t>
      </w:r>
    </w:p>
    <w:p>
      <w:pPr>
        <w:jc w:val="both"/>
      </w:pPr>
      <w:r>
        <w:rPr>
          <w:vertAlign w:val="baseline"/>
        </w:rPr>
        <w:t xml:space="preserve">Szekszárdi </w:t>
      </w:r>
      <w:r>
        <w:rPr>
          <w:vertAlign w:val="baseline"/>
        </w:rPr>
        <w:t xml:space="preserve">Törvényszék</w:t>
      </w:r>
      <w:r>
        <w:rPr>
          <w:vertAlign w:val="baseline"/>
        </w:rPr>
        <w:t xml:space="preserve"> </w:t>
      </w:r>
      <w:r>
        <w:rPr>
          <w:vertAlign w:val="baseline"/>
        </w:rPr>
        <w:t xml:space="preserve">6.P.20.176/2020/25</w:t>
      </w:r>
      <w:r>
        <w:rPr>
          <w:vertAlign w:val="baseline"/>
        </w:rPr>
        <w:t xml:space="preserve">.</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jogerős ítéletet hatályában fenntartja.</w:t>
      </w:r>
    </w:p>
    <w:p>
      <w:pPr>
        <w:jc w:val="left"/>
      </w:pPr>
      <w:r>
        <w:rPr>
          <w:vertAlign w:val="baseline"/>
        </w:rPr>
        <w:t xml:space="preserve"> </w:t>
      </w:r>
      <w:r>
        <w:br/>
      </w:r>
    </w:p>
    <w:p>
      <w:pPr>
        <w:jc w:val="both"/>
      </w:pPr>
      <w:r>
        <w:rPr>
          <w:vertAlign w:val="baseline"/>
        </w:rPr>
        <w:t xml:space="preserve">Kötelezi a felperest, hogy 15 napon belül fizessen meg az alperesnek 63.500 (hatvanháromezer--ötszáz) forint felülvizsgálati eljárási költséget.</w:t>
      </w:r>
    </w:p>
    <w:p>
      <w:pPr>
        <w:jc w:val="left"/>
      </w:pPr>
      <w:r>
        <w:rPr>
          <w:vertAlign w:val="baseline"/>
        </w:rPr>
        <w:t xml:space="preserve"> </w:t>
      </w:r>
      <w:r>
        <w:br/>
      </w:r>
    </w:p>
    <w:p>
      <w:pPr>
        <w:jc w:val="both"/>
      </w:pPr>
      <w:r>
        <w:rPr>
          <w:vertAlign w:val="baseline"/>
        </w:rPr>
        <w:t xml:space="preserve">A le nem rótt 20.000 (húszezer) forint felülvizsgálati eljárási illetéket a felperes köteles az államnak – külön felhívásra – megtéríteni.</w:t>
      </w:r>
    </w:p>
    <w:p>
      <w:pPr>
        <w:jc w:val="left"/>
      </w:pPr>
      <w:r>
        <w:rPr>
          <w:vertAlign w:val="baseline"/>
        </w:rPr>
        <w:t xml:space="preserve"> </w:t>
      </w:r>
      <w:r>
        <w:br/>
      </w:r>
    </w:p>
    <w:p>
      <w:pPr>
        <w:jc w:val="both"/>
      </w:pPr>
      <w:r>
        <w:rPr>
          <w:vertAlign w:val="baseline"/>
        </w:rPr>
        <w:t xml:space="preserve">Az ítélet ellen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 a 2019. őszi helyi önkormányzati választások óta </w:t>
      </w:r>
      <w:r>
        <w:rPr>
          <w:vertAlign w:val="baseline"/>
        </w:rPr>
        <w:t xml:space="preserve">helység</w:t>
      </w:r>
      <w:r>
        <w:rPr>
          <w:vertAlign w:val="baseline"/>
        </w:rPr>
        <w:t xml:space="preserve"> város polgármestere. Az alperes 2011. június 1-től 2020. február 29-ig dolgozott köztisztviselőként, mint adóügyi előadó, majd főelőadó és hagyatéki ügyintéző az önkormányzati hivatalnál. A felperes tekintetében a munkáltatói jogok gyakorlója a hivatalt vezető jegyző volt. A felperes mint polgármester 2020. január 24-én az alperest közvetlenül adóhátralékkal kapcsolatos adatközlésre utasította, amelynek teljesítését az alperes megtagadta. Az alperes 2020. február 24-től táppénzes állományba került és távolléte alatt a munkáltató hozzájárult jogviszonya megszüntetéséhez akként, hogy 2020. március 1. napjával a jelenlegi munkahelyén tudta megkezdeni a munkavégzést. </w:t>
      </w:r>
    </w:p>
    <w:p>
      <w:pPr>
        <w:jc w:val="both"/>
      </w:pPr>
      <w:r>
        <w:rPr>
          <w:vertAlign w:val="baseline"/>
        </w:rPr>
        <w:t xml:space="preserve">[2]</w:t>
      </w:r>
      <w:r>
        <w:rPr>
          <w:vertAlign w:val="baseline"/>
        </w:rPr>
        <w:t xml:space="preserve">           </w:t>
      </w:r>
      <w:r>
        <w:rPr>
          <w:vertAlign w:val="baseline"/>
        </w:rPr>
        <w:t xml:space="preserve">Az alperes tagja volt a </w:t>
      </w:r>
      <w:r>
        <w:rPr>
          <w:vertAlign w:val="baseline"/>
        </w:rPr>
        <w:t xml:space="preserve">Facebookon</w:t>
      </w:r>
      <w:r>
        <w:rPr>
          <w:vertAlign w:val="baseline"/>
        </w:rPr>
        <w:t xml:space="preserve"> </w:t>
      </w:r>
      <w:r>
        <w:rPr>
          <w:vertAlign w:val="baseline"/>
        </w:rPr>
        <w:t xml:space="preserve">név</w:t>
      </w:r>
      <w:r>
        <w:rPr>
          <w:vertAlign w:val="baseline"/>
        </w:rPr>
        <w:t xml:space="preserve"> elnevezésű zárt szakmai csoportnak, ahol 2020. március 9-én a következő bejegyzést tette közzé: „Hát gyerekek, barátok és sokszor megmentőim is! Én is tíz év után mondtam azt, hogy elég. A választások után minden a feje tetejére fordult, és úgy éreztem, ha eddig tudtam tisztességesen és becsületesen dolgozni, mint adós és hagyatékos (6 település), akkor nem leszek partner az új polgi és az odahozott jegyző haverjának az aljasságaiban. Szerencsém volt, hogy áthelyezéssel, igaz, mint közalkalmazott, de másik helyen kezdtem a márciust…”. A bejegyzés befejező részében az alperes elbúcsúzott a zárt csoport tagjaitól, a csoportban tagsága 2020. március 10-én megszűnt. </w:t>
      </w:r>
    </w:p>
    <w:p>
      <w:pPr>
        <w:jc w:val="both"/>
      </w:pPr>
      <w:r>
        <w:rPr>
          <w:vertAlign w:val="baseline"/>
        </w:rPr>
        <w:t xml:space="preserve">[3]</w:t>
      </w:r>
      <w:r>
        <w:rPr>
          <w:vertAlign w:val="baseline"/>
        </w:rPr>
        <w:t xml:space="preserve">           </w:t>
      </w:r>
      <w:r>
        <w:rPr>
          <w:vertAlign w:val="baseline"/>
        </w:rPr>
        <w:t xml:space="preserve">A bejegyzés tényéről a felperes egy beszélgetés során az alperes korábbi munkatársától szerzett tudomást, aki a bejegyzést e-mailben megküldte részére. A </w:t>
      </w:r>
      <w:r>
        <w:rPr>
          <w:vertAlign w:val="baseline"/>
        </w:rPr>
        <w:t xml:space="preserve">Facebook</w:t>
      </w:r>
      <w:r>
        <w:rPr>
          <w:vertAlign w:val="baseline"/>
        </w:rPr>
        <w:t xml:space="preserve"> csoport tagjai az ország valamennyi önkormányzatának adóügyi és gazdasági ügyintézéssel foglalkozó munkatársai közül kerültek ki.</w:t>
      </w:r>
    </w:p>
    <w:p>
      <w:pPr>
        <w:jc w:val="left"/>
      </w:pPr>
      <w:r>
        <w:rPr>
          <w:vertAlign w:val="baseline"/>
        </w:rPr>
        <w:t xml:space="preserve"> </w:t>
      </w:r>
      <w:r>
        <w:br/>
      </w:r>
    </w:p>
    <w:p>
      <w:pPr>
        <w:jc w:val="both"/>
      </w:pPr>
      <w:r>
        <w:rPr>
          <w:b/>
          <w:vertAlign w:val="baseline"/>
        </w:rPr>
        <w:t xml:space="preserve">A felperes keresete és az alperes ellenkérelme</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felperes keresetében kérte megállapítani: az alperes azzal, hogy a </w:t>
      </w:r>
      <w:r>
        <w:rPr>
          <w:vertAlign w:val="baseline"/>
        </w:rPr>
        <w:t xml:space="preserve">Facebook</w:t>
      </w:r>
      <w:r>
        <w:rPr>
          <w:vertAlign w:val="baseline"/>
        </w:rPr>
        <w:t xml:space="preserve"> </w:t>
      </w:r>
      <w:r>
        <w:rPr>
          <w:vertAlign w:val="baseline"/>
        </w:rPr>
        <w:t xml:space="preserve">név</w:t>
      </w:r>
      <w:r>
        <w:rPr>
          <w:vertAlign w:val="baseline"/>
        </w:rPr>
        <w:t xml:space="preserve"> zárt csoportjában a 2020. március 9-i bejegyzésében valótlanul állította, hogy „A választások után minden a feje tetejére fordult, és úgy éreztem, ha eddig tudtam tisztességesen és becsületesen dolgozni, mint adós és hagyatékos (6 település), akkor nem leszek partner az új polgi és az odahozott jegyző haverjának az aljasságaiban”, megsértette a becsületét és jóhírnévhez való személyiségi jogát. Kérte az alperes eltiltását a további jogsértéstől, valamint az általa megfogalmazott elégtételt tartalmazó közlemény közzétételére kötelezését. Kérte továbbá az alperes </w:t>
      </w:r>
      <w:r>
        <w:rPr>
          <w:vertAlign w:val="baseline"/>
        </w:rPr>
        <w:t xml:space="preserve">250.000</w:t>
      </w:r>
      <w:r>
        <w:rPr>
          <w:vertAlign w:val="baseline"/>
        </w:rPr>
        <w:t xml:space="preserve"> forint sérelemdíj és járulékainak megfizetésére kötelezését. Keresetét a </w:t>
      </w:r>
      <w:r>
        <w:rPr>
          <w:vertAlign w:val="baseline"/>
        </w:rPr>
        <w:t xml:space="preserve">Polgári Törvénykönyvről</w:t>
      </w:r>
      <w:r>
        <w:rPr>
          <w:vertAlign w:val="baseline"/>
        </w:rPr>
        <w:t xml:space="preserve"> szóló 2013. évi V. törvény (a továbbiakban: </w:t>
      </w:r>
      <w:r>
        <w:rPr>
          <w:vertAlign w:val="baseline"/>
        </w:rPr>
        <w:t xml:space="preserve">Ptk.</w:t>
      </w:r>
      <w:r>
        <w:rPr>
          <w:vertAlign w:val="baseline"/>
        </w:rPr>
        <w:t xml:space="preserve">) 2:45. § (1) és (2) bekezdésére alapította azzal, hogy az alperes a bejegyzés közzétételével róla valótlan tényt állított, amely a közlés módjára figyelemmel széles körben nyilvánosságra jutott, azt a hamis látszatot keltve, hogy a tisztességtelen, jogszerűtlen magatartásra kényszerítené a hivatalban dolgozókat.</w:t>
      </w:r>
      <w:r>
        <w:rPr>
          <w:vertAlign w:val="baseline"/>
        </w:rPr>
        <w:t xml:space="preserve"> </w:t>
      </w:r>
    </w:p>
    <w:p>
      <w:pPr>
        <w:jc w:val="both"/>
      </w:pPr>
      <w:r>
        <w:rPr>
          <w:vertAlign w:val="baseline"/>
        </w:rPr>
        <w:t xml:space="preserve">[5]</w:t>
      </w:r>
      <w:r>
        <w:rPr>
          <w:vertAlign w:val="baseline"/>
        </w:rPr>
        <w:t xml:space="preserve">           </w:t>
      </w:r>
      <w:r>
        <w:rPr>
          <w:vertAlign w:val="baseline"/>
        </w:rPr>
        <w:t xml:space="preserve">Az alperes a kereset elutasítását kérte. Elsődlegesen arra hivatkozott, hogy a </w:t>
      </w:r>
      <w:r>
        <w:rPr>
          <w:vertAlign w:val="baseline"/>
        </w:rPr>
        <w:t xml:space="preserve">sérelmezett </w:t>
      </w:r>
      <w:r>
        <w:rPr>
          <w:vertAlign w:val="baseline"/>
        </w:rPr>
        <w:t xml:space="preserve">Facebook</w:t>
      </w:r>
      <w:r>
        <w:rPr>
          <w:vertAlign w:val="baseline"/>
        </w:rPr>
        <w:t xml:space="preserve"> bejegyzésből nem állapítható meg egyértelműen, hogy az a felperesre vonatkozik. Előadta továbbá azt is, hogy a felperes polgármesterként közszereplő, ezért a személyével kapcsolatos kritikai megjegyzéseket tűrni köteles.</w:t>
      </w:r>
    </w:p>
    <w:p>
      <w:pPr>
        <w:jc w:val="left"/>
      </w:pPr>
      <w:r>
        <w:rPr>
          <w:vertAlign w:val="baseline"/>
        </w:rPr>
        <w:t xml:space="preserve"> </w:t>
      </w:r>
      <w:r>
        <w:br/>
      </w:r>
    </w:p>
    <w:p>
      <w:pPr>
        <w:jc w:val="both"/>
      </w:pPr>
      <w:r>
        <w:rPr>
          <w:b/>
          <w:vertAlign w:val="baseline"/>
        </w:rPr>
        <w:t xml:space="preserve">Az első- és másodfokú ítélet</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Az elsőfokú bíróság ítéletével megállapította, hogy az alperes </w:t>
      </w:r>
      <w:r>
        <w:rPr>
          <w:vertAlign w:val="baseline"/>
        </w:rPr>
        <w:t xml:space="preserve">megsértette a felperes becsületét az </w:t>
      </w:r>
      <w:r>
        <w:rPr>
          <w:vertAlign w:val="baseline"/>
        </w:rPr>
        <w:t xml:space="preserve">név</w:t>
      </w:r>
      <w:r>
        <w:rPr>
          <w:vertAlign w:val="baseline"/>
        </w:rPr>
        <w:t xml:space="preserve"> </w:t>
      </w:r>
      <w:r>
        <w:rPr>
          <w:vertAlign w:val="baseline"/>
        </w:rPr>
        <w:t xml:space="preserve">Facebook</w:t>
      </w:r>
      <w:r>
        <w:rPr>
          <w:vertAlign w:val="baseline"/>
        </w:rPr>
        <w:t xml:space="preserve"> csoportban megjelentetett azzal a közlésével, hogy</w:t>
      </w:r>
      <w:r>
        <w:rPr>
          <w:vertAlign w:val="baseline"/>
        </w:rPr>
        <w:t xml:space="preserve"> „A választások után minden a feje tetejére fordult és úgy éreztem, ha eddig tudtam tisztességesen és becsületesen dolgozni, mint adós és hagyatékos (6 település), akkor nem leszek partner az új polgi és az odahozott jegyző haverjának az aljasságaiban”.</w:t>
      </w:r>
      <w:r>
        <w:rPr>
          <w:vertAlign w:val="baseline"/>
        </w:rPr>
        <w:t xml:space="preserve"> </w:t>
      </w:r>
      <w:r>
        <w:rPr>
          <w:vertAlign w:val="baseline"/>
        </w:rPr>
        <w:t xml:space="preserve">Kötelezte az alperest </w:t>
      </w:r>
      <w:r>
        <w:rPr>
          <w:vertAlign w:val="baseline"/>
        </w:rPr>
        <w:t xml:space="preserve">200.000</w:t>
      </w:r>
      <w:r>
        <w:rPr>
          <w:vertAlign w:val="baseline"/>
        </w:rPr>
        <w:t xml:space="preserve"> forint sérelemdíj megfizetésére, ezt meghaladóan a keresetet elutasította.</w:t>
      </w:r>
    </w:p>
    <w:p>
      <w:pPr>
        <w:jc w:val="both"/>
      </w:pPr>
      <w:r>
        <w:rPr>
          <w:vertAlign w:val="baseline"/>
        </w:rPr>
        <w:t xml:space="preserve">[7]</w:t>
      </w:r>
      <w:r>
        <w:rPr>
          <w:vertAlign w:val="baseline"/>
        </w:rPr>
        <w:t xml:space="preserve">           </w:t>
      </w:r>
      <w:r>
        <w:rPr>
          <w:vertAlign w:val="baseline"/>
        </w:rPr>
        <w:t xml:space="preserve">Az alperes védekezésével szemben megállapította, hogy a közlemény szövegéből érintettként a felperes személye felismerhető volt. Rögzítette, hogy a felperes, mint közéleti szereplő ugyan tűrni köteles a személyével kapcsolatos, közéleti munkásságához kapcsolódó kritikákat, véleményeket, a valótlan tényállítást, illetve való tény hamis színben feltüntetését azonban nem köteles eltűrni. Arra a következtetésre jutott, hogy a kifogásolt kitételek nem tényállítások, hanem az alperes véleményét jelenítik meg a felperes polgármesteri tevékenységéről. Miután pedig a jóhírnév sérelmét csak valótlan tényállítás vagy való tény hamis színben való feltüntetése jelenthet, ezért a jóhírnév megsértésének megállapítására irányuló kereseti kérelmet elutasította. </w:t>
      </w:r>
    </w:p>
    <w:p>
      <w:pPr>
        <w:jc w:val="both"/>
      </w:pPr>
      <w:r>
        <w:rPr>
          <w:vertAlign w:val="baseline"/>
        </w:rPr>
        <w:t xml:space="preserve">[8]</w:t>
      </w:r>
      <w:r>
        <w:rPr>
          <w:vertAlign w:val="baseline"/>
        </w:rPr>
        <w:t xml:space="preserve">           </w:t>
      </w:r>
      <w:r>
        <w:rPr>
          <w:vertAlign w:val="baseline"/>
        </w:rPr>
        <w:t xml:space="preserve">Az elsőfokú bíróság ugyanakkor megállapította, hogy a kifogásolt szövegrészlet véleménynyilvánításként személyiségi jogot sért, mert a felperes tevékenységéről az alkalmazott jelzők az adott esetben nem értelmezhetők a felperes közéleti tevékenységének felfokozott, de még megengedett kritikájaként, hanem a közfelfogás szerint is indokolatlanul bántóak, különös tekintettel a „polgármester aljasságaira” megfogalmazás kapcsán. Ez a közlés ugyanis a szövegösszefüggés alapján arra enged következtetni, hogy a felperes magatartása kihatással volt az alperes munkavégzésére. Az alperes így kifejtett véleményének kifejezése önkényes, ezért becsületsértő.</w:t>
      </w:r>
    </w:p>
    <w:p>
      <w:pPr>
        <w:jc w:val="both"/>
      </w:pPr>
      <w:r>
        <w:rPr>
          <w:vertAlign w:val="baseline"/>
        </w:rPr>
        <w:t xml:space="preserve">[9]</w:t>
      </w:r>
      <w:r>
        <w:rPr>
          <w:vertAlign w:val="baseline"/>
        </w:rPr>
        <w:t xml:space="preserve">           </w:t>
      </w:r>
      <w:r>
        <w:rPr>
          <w:vertAlign w:val="baseline"/>
        </w:rPr>
        <w:t xml:space="preserve">Az elsőfokú bíróság a további jogsértéstől való eltiltás iránti kereseti kérelem elutasítását azzal indokolta, hogy miután az alperes tagsága a kérdéses </w:t>
      </w:r>
      <w:r>
        <w:rPr>
          <w:vertAlign w:val="baseline"/>
        </w:rPr>
        <w:t xml:space="preserve">Facebook</w:t>
      </w:r>
      <w:r>
        <w:rPr>
          <w:vertAlign w:val="baseline"/>
        </w:rPr>
        <w:t xml:space="preserve"> csoportban megszűnt, a jogsértés megismétlődésére nem kell számítani. Az elégtétel adására irányuló kereseti kérelmet azzal utasította el, hogy a kereset nem tartalmaz olyan kérelmet, amelynek a sérelmezett közlés hasonló körben megjelenésével az alperes eleget tudna tenni. A sérelemdíj összegét a </w:t>
      </w:r>
      <w:r>
        <w:rPr>
          <w:vertAlign w:val="baseline"/>
        </w:rPr>
        <w:t xml:space="preserve">Ptk.</w:t>
      </w:r>
      <w:r>
        <w:rPr>
          <w:vertAlign w:val="baseline"/>
        </w:rPr>
        <w:t xml:space="preserve"> 2:52. § (3) bekezdésében meghatározott szempontok alapján mérlegeléssel állapította meg, annak figyelembevételével, hogy a sérelmezett közlés ugyan zárt </w:t>
      </w:r>
      <w:r>
        <w:rPr>
          <w:vertAlign w:val="baseline"/>
        </w:rPr>
        <w:t xml:space="preserve">Facebook</w:t>
      </w:r>
      <w:r>
        <w:rPr>
          <w:vertAlign w:val="baseline"/>
        </w:rPr>
        <w:t xml:space="preserve"> csoportban történt, de annak összetétele okán az önkormányzati dolgozók körében országos szintű megismerhetőséget tesz lehetővé, és tanúvallomások igazolták, hogy az írásról a csoport tagjain kívül más személyek is tudomást szereztek. </w:t>
      </w:r>
    </w:p>
    <w:p>
      <w:pPr>
        <w:jc w:val="both"/>
      </w:pPr>
      <w:r>
        <w:rPr>
          <w:vertAlign w:val="baseline"/>
        </w:rPr>
        <w:t xml:space="preserve">[10]</w:t>
      </w:r>
      <w:r>
        <w:rPr>
          <w:vertAlign w:val="baseline"/>
        </w:rPr>
        <w:t xml:space="preserve">        </w:t>
      </w:r>
      <w:r>
        <w:rPr>
          <w:vertAlign w:val="baseline"/>
        </w:rPr>
        <w:t xml:space="preserve">Az alperes fellebbezése folytán eljárt </w:t>
      </w:r>
      <w:r>
        <w:rPr>
          <w:vertAlign w:val="baseline"/>
        </w:rPr>
        <w:t xml:space="preserve">másodfokú bíróság ítéletével az elsőfokú bíróság ítéletét, annak fellebbezett részében megváltoztatta és a keresetet teljes egészében elutasította. A felperest az </w:t>
      </w:r>
      <w:r>
        <w:rPr>
          <w:vertAlign w:val="baseline"/>
        </w:rPr>
        <w:t xml:space="preserve">első- és másodfokú perköltség megfizetésére, valamint az első- és másodfokú eljárási illeték megtérítésére kötelezte. </w:t>
      </w:r>
    </w:p>
    <w:p>
      <w:pPr>
        <w:jc w:val="both"/>
      </w:pPr>
      <w:r>
        <w:rPr>
          <w:vertAlign w:val="baseline"/>
        </w:rPr>
        <w:t xml:space="preserve">[11]</w:t>
      </w:r>
      <w:r>
        <w:rPr>
          <w:vertAlign w:val="baseline"/>
        </w:rPr>
        <w:t xml:space="preserve">        </w:t>
      </w:r>
      <w:r>
        <w:rPr>
          <w:vertAlign w:val="baseline"/>
        </w:rPr>
        <w:t xml:space="preserve">A másodfokú bíróság egyetértett az elsőfokú bíróságnak azzal a megállapításával, hogy a perbeli </w:t>
      </w:r>
      <w:r>
        <w:rPr>
          <w:vertAlign w:val="baseline"/>
        </w:rPr>
        <w:t xml:space="preserve">Facebook</w:t>
      </w:r>
      <w:r>
        <w:rPr>
          <w:vertAlign w:val="baseline"/>
        </w:rPr>
        <w:t xml:space="preserve"> bejegyzés nem tényállítás, hanem értékítélet, az alperes véleményét rögzíti a felperes polgármesteri tevékenységéről. Nem értett ugyanakkor egyet az elsőfokú bíróság azon döntésével, hogy a bejegyzés alkalmas a felperes becsületének megsértésére. </w:t>
      </w:r>
    </w:p>
    <w:p>
      <w:pPr>
        <w:jc w:val="both"/>
      </w:pPr>
      <w:r>
        <w:rPr>
          <w:vertAlign w:val="baseline"/>
        </w:rPr>
        <w:t xml:space="preserve">[12]</w:t>
      </w:r>
      <w:r>
        <w:rPr>
          <w:vertAlign w:val="baseline"/>
        </w:rPr>
        <w:t xml:space="preserve">        </w:t>
      </w:r>
      <w:r>
        <w:rPr>
          <w:vertAlign w:val="baseline"/>
        </w:rPr>
        <w:t xml:space="preserve">A másodfokú bíróság álláspontja szerint a vélemény akkor eredményezi a becsület sérelmét, ha a kifejezésre juttatott értékítélet nem felel meg az ítéletalkotás közmegegyezés által elfogadott és a logika szabályainak, ha a megfogalmazott értékelés torz, következetlen, túlzó, indokolatlanul bántó, lealacsonyító, becsmérlő vagy vádaskodó. A vélemény lehet az érintettre sérelmes, és lehet, hogy azzal nem is ért mindenki egyet; de jogellenesen becsületsértővé csak akkor válik, ha a bíráló túllépi a szabad véleménynyilvánítás határait, megsérti a rendeltetésszerű joggyakorlás, a jóhiszeműség és a tisztesség elvét. Nem felel meg ezen elvárásoknak az olyan vélemény, amely önkényes, lealázó vagy ok nélkül becsmérlő. A véleménynyilvánítás szabadsága alkotmányos alapjog, annak határát az emberi méltósághoz, a becsülethez és jóhírnévhez való jogok védelme jelenti. Ugyanakkor a véleménynyilvánítás szabadsága általában mindenféle közlés szabadságát magában foglalja, függetlenül a közlés módjától, értékétől, erkölcsi minőségétől és többnyire a valóságtartalmától is.</w:t>
      </w:r>
    </w:p>
    <w:p>
      <w:pPr>
        <w:jc w:val="both"/>
      </w:pPr>
      <w:r>
        <w:rPr>
          <w:vertAlign w:val="baseline"/>
        </w:rPr>
        <w:t xml:space="preserve">[13]</w:t>
      </w:r>
      <w:r>
        <w:rPr>
          <w:vertAlign w:val="baseline"/>
        </w:rPr>
        <w:t xml:space="preserve">        </w:t>
      </w:r>
      <w:r>
        <w:rPr>
          <w:vertAlign w:val="baseline"/>
        </w:rPr>
        <w:t xml:space="preserve">A másodfokú bíróság lényeges szempontként értékelte, hogy a bejegyzés </w:t>
      </w:r>
      <w:r>
        <w:rPr>
          <w:vertAlign w:val="baseline"/>
        </w:rPr>
        <w:t xml:space="preserve">egyértelműen a felperes közéleti, polgármesteri tevékenységével kapcsolatos, az alperesnek, mint a felperes beosztott munkatársának joga van megfogalmazni a felperes munkájával kapcsolatos kritikai véleményét egy olyan zárt közösségben, amely csoportnak kizárólag hasonló munkát végzők a tagjai. A másodfokú bíróság az </w:t>
      </w:r>
      <w:r>
        <w:rPr>
          <w:vertAlign w:val="baseline"/>
        </w:rPr>
        <w:t xml:space="preserve">Alkotmánybíróság</w:t>
      </w:r>
      <w:r>
        <w:rPr>
          <w:vertAlign w:val="baseline"/>
        </w:rPr>
        <w:t xml:space="preserve"> </w:t>
      </w:r>
      <w:r>
        <w:rPr>
          <w:vertAlign w:val="baseline"/>
        </w:rPr>
        <w:t xml:space="preserve">7/2014</w:t>
      </w:r>
      <w:r>
        <w:rPr>
          <w:vertAlign w:val="baseline"/>
        </w:rPr>
        <w:t xml:space="preserve">. (III. 7.) </w:t>
      </w:r>
      <w:r>
        <w:rPr>
          <w:vertAlign w:val="baseline"/>
        </w:rPr>
        <w:t xml:space="preserve">AB</w:t>
      </w:r>
      <w:r>
        <w:rPr>
          <w:vertAlign w:val="baseline"/>
        </w:rPr>
        <w:t xml:space="preserve"> határozatára figyelemmel érdekmérlegelést végzett abban a körben, hogy az adott esetben a felperes személyiségi jogainak védelme, vagy a közügyek szabad vitatásához fűződő jog érvényesülése élvez-e elsőbbséget. Ennek eredményeként arra a következtetésre jutott, hogy a jelen esetben a közügyek véleményezhetősége élvez elsőbbséget, a közügyek helyi irányítójának bírálhatósága megelőzi a közéleti szereplő felperes személyes sértettség-érzését. A másodfokú bíróság álláspontja szerint az alperes véleményt tartalmazó bejegyzése egy negatív értékítélet, bírálat, amely szóhasználatában nem önkényes, nem ok nélkül becsmérlő vagy lealázó. Az alperes által használt „aljasságaiban” fordulat a köznyelvben gyakran használt, és negatív értékítéletet, véleményt fejez ki a felperes közéleti tevékenységével kapcsolatban. Kétségtelenül kedvezőtlen színben tünteti fel a felperest, de nem lépi túl a véleménynyilvánítás határait, kifejezésmódjában nem tekinthető indokolatlanul bántónak, sértőnek, durvának. Értékelte azt a körülményt is, hogy a </w:t>
      </w:r>
      <w:r>
        <w:rPr>
          <w:vertAlign w:val="baseline"/>
        </w:rPr>
        <w:t xml:space="preserve">Ptk.</w:t>
      </w:r>
      <w:r>
        <w:rPr>
          <w:vertAlign w:val="baseline"/>
        </w:rPr>
        <w:t xml:space="preserve"> 2:44. § (1) bekezdése alapján a felperesnek, mint közszereplőnek az átlagosnál nagyobb a tűrési kötelezettsége a tevékenységével kapcsolatos kritikával szemben. Mindezekre figyelemmel - megváltoztatva az elsőfokú bíróság ítéletét - a felperes keresetét jogalap hiányában elutasította. </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A jogerős ítélet ellen a felperes terjesztett elő felülvizsgálati kérelmet, amelyben a jogerős ítélet hatályon kívül helyezését és elsődlegesen az elsőfokú bíróság ítéletének helybenhagyását, másodlagosan a másodfokú bíróság új eljárásra és új határozat hozatalára utasítását kérte. </w:t>
      </w:r>
    </w:p>
    <w:p>
      <w:pPr>
        <w:jc w:val="both"/>
      </w:pPr>
      <w:r>
        <w:rPr>
          <w:vertAlign w:val="baseline"/>
        </w:rPr>
        <w:t xml:space="preserve">[15]</w:t>
      </w:r>
      <w:r>
        <w:rPr>
          <w:vertAlign w:val="baseline"/>
        </w:rPr>
        <w:t xml:space="preserve">        </w:t>
      </w:r>
      <w:r>
        <w:rPr>
          <w:vertAlign w:val="baseline"/>
        </w:rPr>
        <w:t xml:space="preserve">Megsértett</w:t>
      </w:r>
      <w:r>
        <w:rPr>
          <w:vertAlign w:val="baseline"/>
        </w:rPr>
        <w:t xml:space="preserve"> jogszabályként hivatkozott a </w:t>
      </w:r>
      <w:r>
        <w:rPr>
          <w:vertAlign w:val="baseline"/>
        </w:rPr>
        <w:t xml:space="preserve">Magyarország</w:t>
      </w:r>
      <w:r>
        <w:rPr>
          <w:vertAlign w:val="baseline"/>
        </w:rPr>
        <w:t xml:space="preserve"> helyi önkormányzatairól szóló 2011. évi </w:t>
      </w:r>
      <w:r>
        <w:rPr>
          <w:vertAlign w:val="baseline"/>
        </w:rPr>
        <w:t xml:space="preserve">CLXXXIX</w:t>
      </w:r>
      <w:r>
        <w:rPr>
          <w:vertAlign w:val="baseline"/>
        </w:rPr>
        <w:t xml:space="preserve">. törvény (a továbbiakban: </w:t>
      </w:r>
      <w:r>
        <w:rPr>
          <w:vertAlign w:val="baseline"/>
        </w:rPr>
        <w:t xml:space="preserve">Mötv.</w:t>
      </w:r>
      <w:r>
        <w:rPr>
          <w:vertAlign w:val="baseline"/>
        </w:rPr>
        <w:t xml:space="preserve">) 81. § (3) bekezdés </w:t>
      </w:r>
      <w:r>
        <w:rPr>
          <w:i/>
          <w:vertAlign w:val="baseline"/>
        </w:rPr>
        <w:t xml:space="preserve">b)</w:t>
      </w:r>
      <w:r>
        <w:rPr>
          <w:vertAlign w:val="baseline"/>
        </w:rPr>
        <w:t xml:space="preserve"> pontjára, a </w:t>
      </w:r>
      <w:r>
        <w:rPr>
          <w:vertAlign w:val="baseline"/>
        </w:rPr>
        <w:t xml:space="preserve">Ptk.</w:t>
      </w:r>
      <w:r>
        <w:rPr>
          <w:vertAlign w:val="baseline"/>
        </w:rPr>
        <w:t xml:space="preserve"> 2:42. § (1) bekezdésére, 2:43. § </w:t>
      </w:r>
      <w:r>
        <w:rPr>
          <w:i/>
          <w:vertAlign w:val="baseline"/>
        </w:rPr>
        <w:t xml:space="preserve">d)</w:t>
      </w:r>
      <w:r>
        <w:rPr>
          <w:vertAlign w:val="baseline"/>
        </w:rPr>
        <w:t xml:space="preserve"> pontjára, a 2:44. § (1) és (3) bekezdésére, a 2:45. § (1) bekezdésére, valamint a 2:51. § és a </w:t>
      </w:r>
      <w:r>
        <w:rPr>
          <w:vertAlign w:val="baseline"/>
        </w:rPr>
        <w:t xml:space="preserve">Ptk.</w:t>
      </w:r>
      <w:r>
        <w:rPr>
          <w:vertAlign w:val="baseline"/>
        </w:rPr>
        <w:t xml:space="preserve"> 2:52. §-ára. Hivatkozott továbbá az </w:t>
      </w:r>
      <w:r>
        <w:rPr>
          <w:vertAlign w:val="baseline"/>
        </w:rPr>
        <w:t xml:space="preserve">Alaptörvény IX.</w:t>
      </w:r>
      <w:r>
        <w:rPr>
          <w:vertAlign w:val="baseline"/>
        </w:rPr>
        <w:t xml:space="preserve"> Cikk (1) bekezdésére, valamint a </w:t>
      </w:r>
      <w:r>
        <w:rPr>
          <w:vertAlign w:val="baseline"/>
        </w:rPr>
        <w:t xml:space="preserve">Polgári</w:t>
      </w:r>
      <w:r>
        <w:rPr>
          <w:vertAlign w:val="baseline"/>
        </w:rPr>
        <w:t xml:space="preserve">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279. § (1) bekezdésére. </w:t>
      </w:r>
    </w:p>
    <w:p>
      <w:pPr>
        <w:jc w:val="both"/>
      </w:pPr>
      <w:r>
        <w:rPr>
          <w:vertAlign w:val="baseline"/>
        </w:rPr>
        <w:t xml:space="preserve">[16]</w:t>
      </w:r>
      <w:r>
        <w:rPr>
          <w:vertAlign w:val="baseline"/>
        </w:rPr>
        <w:t xml:space="preserve">        </w:t>
      </w:r>
      <w:r>
        <w:rPr>
          <w:vertAlign w:val="baseline"/>
        </w:rPr>
        <w:t xml:space="preserve">Felülvizsgálati</w:t>
      </w:r>
      <w:r>
        <w:rPr>
          <w:vertAlign w:val="baseline"/>
        </w:rPr>
        <w:t xml:space="preserve"> álláspontja szerint a </w:t>
      </w:r>
      <w:r>
        <w:rPr>
          <w:vertAlign w:val="baseline"/>
        </w:rPr>
        <w:t xml:space="preserve">Mötv.</w:t>
      </w:r>
      <w:r>
        <w:rPr>
          <w:vertAlign w:val="baseline"/>
        </w:rPr>
        <w:t xml:space="preserve"> rendelkezéseire figyelemmel az alperes nem tekinthető a beosztott munkatársának, így az adott esetben nem lehet jogszerű a kifogásolt bejegyzést „munkatársi kritikának” minősíteni. Egyébként sem kritikai véleményről van szó, mert a teljes bejegyzés alapján megállapítható, hogy az alapvetően az alperes felmondásának „indokolása, magyarázata” amely tartalmában sérti a becsületét. A bejegyzés minden egyes mondata önkényesen, minden ok nélkül olyan valótlan látszatot kelt, hogy az alperes felmondásának ő az okozója, ő „fordította a feje tetejére” az addig kialakult gyakorlatot, és a megválasztását követően vált lehetetlenné, hogy az alperes továbbra is tisztességesen és becsületesen dolgozzon, a távozás okaként pedig az alperes azt jelölte meg, hogy nem kíván részt venni az ő és az általa „odahozott” jegyző „aljasságaiban”. A jogsértés viszonylag jelentős nyilvánosság előtt történt, az alperes valódi célja a sértegetés volt, mindez alkalmas a társadalmi megítélésének negatív befolyásolására. A polgármesterként végzett munkáját nem lehet kiemelt fontosságú közügynek tekinteni, annak véleményezhetősége nem élvezhet olyan mértékű elsőbbséget, ami felülírja a személyiségi jogainak védelmét - a valótlan tényállítást, illetve való tény hamis színben történő feltüntetését közszereplőként sem köteles eltűrni.</w:t>
      </w:r>
      <w:r>
        <w:rPr>
          <w:vertAlign w:val="baseline"/>
        </w:rPr>
        <w:t xml:space="preserve">  </w:t>
      </w:r>
      <w:r>
        <w:rPr>
          <w:vertAlign w:val="baseline"/>
        </w:rPr>
        <w:t xml:space="preserve">Az alperes a véleménynyilvánításával átlépte a véleményszabadság megengedett határát, az alperes bejegyezésében megfogalmazott jelzők, valótlan állítások nem értelmezhetők a közéleti tevékenysége megengedett kritikájaként, azok a közfelfogás szerint is indokolatlanul bántóak. Értékelni kell továbbá azt is, hogy a közlést az alperes egy nagy létszámú szakmai csoportban tette közzé. </w:t>
      </w:r>
    </w:p>
    <w:p>
      <w:pPr>
        <w:jc w:val="both"/>
      </w:pPr>
      <w:r>
        <w:rPr>
          <w:vertAlign w:val="baseline"/>
        </w:rPr>
        <w:t xml:space="preserve">[17]</w:t>
      </w:r>
      <w:r>
        <w:rPr>
          <w:vertAlign w:val="baseline"/>
        </w:rPr>
        <w:t xml:space="preserve">        </w:t>
      </w:r>
      <w:r>
        <w:rPr>
          <w:vertAlign w:val="baseline"/>
        </w:rPr>
        <w:t xml:space="preserve">A felperes szerint a jogerős ítélet megsértette a mérlegelés általános szabályait is, a bejegyzés értékelésénél a másodfokú bíróság tévesen értékelte annak tartalmát, nem vette figyelembe azt, hogy az alperes a bejegyzést egy nagy létszámú csoportban tette közzé, ahol ráadásul munkakörének lehetséges „utódai” is megtalálhatóak lehetnek. </w:t>
      </w:r>
    </w:p>
    <w:p>
      <w:pPr>
        <w:jc w:val="both"/>
      </w:pPr>
      <w:r>
        <w:rPr>
          <w:vertAlign w:val="baseline"/>
        </w:rPr>
        <w:t xml:space="preserve">[18]</w:t>
      </w:r>
      <w:r>
        <w:rPr>
          <w:vertAlign w:val="baseline"/>
        </w:rPr>
        <w:t xml:space="preserve">        </w:t>
      </w:r>
      <w:r>
        <w:rPr>
          <w:vertAlign w:val="baseline"/>
        </w:rPr>
        <w:t xml:space="preserve">Az alperes a jogerős ítélet hatályában való fenntartását kérte, annak helyes indokai alapján. Súlytalannak minősítette azt a kérdést, hogy beosztottja volt-e a felperesnek, miután egy közszereplő tevékenységéről fejtette ki kritikus véleményét, mindenben a szabad véleménynyilvánítás jogilag megengedett, és közszereplő esetén az átlagosnál tágabb tűrési keretek között.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 felperes felülvizsgálati kérelme az alábbiak szerint alaptalan. </w:t>
      </w:r>
    </w:p>
    <w:p>
      <w:pPr>
        <w:jc w:val="both"/>
      </w:pPr>
      <w:r>
        <w:rPr>
          <w:vertAlign w:val="baseline"/>
        </w:rPr>
        <w:t xml:space="preserve">[20]</w:t>
      </w:r>
      <w:r>
        <w:rPr>
          <w:vertAlign w:val="baseline"/>
        </w:rPr>
        <w:t xml:space="preserve">        </w:t>
      </w:r>
      <w:r>
        <w:rPr>
          <w:vertAlign w:val="baseline"/>
        </w:rPr>
        <w:t xml:space="preserve">A felülvizsgálat a megelőző eljáráshoz kapcsolódó rendkívüli, korlátozottan igénybe vehető fellebbviteli perorvoslat, melynek kizárólag jogszabálysértésre hivatkozásra alapítottan van helye. Rendkívüli jogorvoslati jellegéből következően funkciója a kérelmet előterjesztett fél által állított jogsérelem elbírálása és megalapozottsága esetén annak orvoslása. A </w:t>
      </w:r>
      <w:r>
        <w:rPr>
          <w:vertAlign w:val="baseline"/>
        </w:rPr>
        <w:t xml:space="preserve">Pp.</w:t>
      </w:r>
      <w:r>
        <w:rPr>
          <w:vertAlign w:val="baseline"/>
        </w:rPr>
        <w:t xml:space="preserve"> 423. § (1) bekezdése szerint a </w:t>
      </w:r>
      <w:r>
        <w:rPr>
          <w:vertAlign w:val="baseline"/>
        </w:rPr>
        <w:t xml:space="preserve">Kúria</w:t>
      </w:r>
      <w:r>
        <w:rPr>
          <w:vertAlign w:val="baseline"/>
        </w:rPr>
        <w:t xml:space="preserve"> a felülvizsgálat során a felülvizsgálati és csatlakozó felülvizsgálati kérelem korlátai között, az ott megjelölt jogszabályok, illetve a </w:t>
      </w:r>
      <w:r>
        <w:rPr>
          <w:vertAlign w:val="baseline"/>
        </w:rPr>
        <w:t xml:space="preserve">Kúria</w:t>
      </w:r>
      <w:r>
        <w:rPr>
          <w:vertAlign w:val="baseline"/>
        </w:rPr>
        <w:t xml:space="preserve"> közzétett határozatától jogkérdésben való eltérés tekintetében vizsgálja a jogerős ítélet jogszabálysértő, illetve a kúriai határozattól jogkérdésben eltérő voltát. A (2) bekezdés szerint a felülvizsgálat a jogerős ítélet meghozataláig bekövetkezett és a jogerős ítélettel elbírált tényekre terjedhet ki. </w:t>
      </w:r>
    </w:p>
    <w:p>
      <w:pPr>
        <w:jc w:val="both"/>
      </w:pPr>
      <w:r>
        <w:rPr>
          <w:vertAlign w:val="baseline"/>
        </w:rPr>
        <w:t xml:space="preserve">[21]</w:t>
      </w:r>
      <w:r>
        <w:rPr>
          <w:vertAlign w:val="baseline"/>
        </w:rPr>
        <w:t xml:space="preserve">        </w:t>
      </w:r>
      <w:r>
        <w:rPr>
          <w:vertAlign w:val="baseline"/>
        </w:rPr>
        <w:t xml:space="preserve">A felülvizsgálati kérelem alapján abban kellett állást foglalni, hogy a jogerős ítélet a megjelölt jogszabályokat megsértve állapította-e meg, hogy a kifejtett vélemény nem alkalmas a felperes</w:t>
      </w:r>
      <w:r>
        <w:rPr>
          <w:vertAlign w:val="baseline"/>
        </w:rPr>
        <w:t xml:space="preserve">  </w:t>
      </w:r>
      <w:r>
        <w:rPr>
          <w:vertAlign w:val="baseline"/>
        </w:rPr>
        <w:t xml:space="preserve">becsületének megsértésére.</w:t>
      </w:r>
    </w:p>
    <w:p>
      <w:pPr>
        <w:jc w:val="both"/>
      </w:pPr>
      <w:r>
        <w:rPr>
          <w:vertAlign w:val="baseline"/>
        </w:rPr>
        <w:t xml:space="preserve">[22]</w:t>
      </w:r>
      <w:r>
        <w:rPr>
          <w:vertAlign w:val="baseline"/>
        </w:rPr>
        <w:t xml:space="preserve">        </w:t>
      </w:r>
      <w:r>
        <w:rPr>
          <w:vertAlign w:val="baseline"/>
        </w:rPr>
        <w:t xml:space="preserve">Az Alaptörvény IX.</w:t>
      </w:r>
      <w:r>
        <w:rPr>
          <w:vertAlign w:val="baseline"/>
        </w:rPr>
        <w:t xml:space="preserve"> cikk (1) bekezdése szerint mindenkinek joga van a szabad véleménynyilvánításhoz. A (4) bekezdés szerint a véleménynyilvánítás szabadságának a gyakorlása nem irányulhat mások emberi méltóságának a megsértésére.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Ptk.</w:t>
      </w:r>
      <w:r>
        <w:rPr>
          <w:vertAlign w:val="baseline"/>
        </w:rPr>
        <w:t xml:space="preserve"> 2:42. § (1) bekezdése szerint mindenkinek joga van ahhoz, hogy törvény és mások </w:t>
      </w:r>
      <w:r>
        <w:rPr>
          <w:vertAlign w:val="baseline"/>
        </w:rPr>
        <w:t xml:space="preserve">jogainak korlátai között személyiségét, így különösen a magán- és családi élet, az otthon, a másokkal való – bármilyen módon, illetve eszközzel történő – kapcsolattartás és a jóhírnév tiszteletben tartásához való jogát szabadon érvényesíthesse, és hogy abban őt senki ne gátolja. A (2) bekezdés szerint az emberi méltóságot és az abból fakadó személyiségi jogokat mindenki köteles tiszteletben tartani. A személyiségi jogok e törvény védelme alatt állnak. A 2:43. § </w:t>
      </w:r>
      <w:r>
        <w:rPr>
          <w:i/>
          <w:vertAlign w:val="baseline"/>
        </w:rPr>
        <w:t xml:space="preserve">d)</w:t>
      </w:r>
      <w:r>
        <w:rPr>
          <w:vertAlign w:val="baseline"/>
        </w:rPr>
        <w:t xml:space="preserve"> pontja szerint a személyiségi jogok sérelmét jelentik különösen a becsület és a jóhírnév megsértése.</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Ptk.</w:t>
      </w:r>
      <w:r>
        <w:rPr>
          <w:vertAlign w:val="baseline"/>
        </w:rPr>
        <w:t xml:space="preserve"> 2:45. § (1) bekezdése szerint a becsület megsértését jelenti különösen a más személy társadalmi megítélésének hátrányos befolyásolására alkalmas, kifejezésmódjában indokolatlanul bántó véleménynyilvánítás.</w:t>
      </w:r>
    </w:p>
    <w:p>
      <w:pPr>
        <w:jc w:val="both"/>
      </w:pPr>
      <w:r>
        <w:rPr>
          <w:vertAlign w:val="baseline"/>
        </w:rPr>
        <w:t xml:space="preserve">[25]</w:t>
      </w:r>
      <w:r>
        <w:rPr>
          <w:vertAlign w:val="baseline"/>
        </w:rPr>
        <w:t xml:space="preserve">        </w:t>
      </w:r>
      <w:r>
        <w:rPr>
          <w:vertAlign w:val="baseline"/>
        </w:rPr>
        <w:t xml:space="preserve">A polgármesteri tisztséget betöltő felperes egyértelműen közéleti szereplőnek minősül. A </w:t>
      </w:r>
      <w:r>
        <w:rPr>
          <w:vertAlign w:val="baseline"/>
        </w:rPr>
        <w:t xml:space="preserve">Ptk.</w:t>
      </w:r>
      <w:r>
        <w:rPr>
          <w:vertAlign w:val="baseline"/>
        </w:rPr>
        <w:t xml:space="preserve"> 2:44. § (1) bekezdése szerint </w:t>
      </w:r>
      <w:r>
        <w:rPr>
          <w:vertAlign w:val="baseline"/>
        </w:rPr>
        <w:t xml:space="preserve">a közügyek szabad vitatását biztosító alapjogok gyakorlása a közéleti szereplő személyiségi jogainak védelmét szükséges és arányos mértékben, az emberi méltóság sérelme nélkül korlátozhatja; azonban ez nem járhat a magán- és a családi életnek, valamint otthonának sérelmével. Helytállóan állapították meg az eljárt bíróságok azt, hogy a perbeli bejegyzés, illetve kifogásolt kitételek a felperes közéleti tevékenységéhez kapcsolódnak. A felperes felülvizsgálati kérelmében arra megalapozottan hivatkozott, hogy a vitatott kitételek megítélésénél tekintettel kell lenni az alperes </w:t>
      </w:r>
      <w:r>
        <w:rPr>
          <w:vertAlign w:val="baseline"/>
        </w:rPr>
        <w:t xml:space="preserve">Facebook</w:t>
      </w:r>
      <w:r>
        <w:rPr>
          <w:vertAlign w:val="baseline"/>
        </w:rPr>
        <w:t xml:space="preserve"> bejegyzésének teljes tartalmára. </w:t>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PK</w:t>
      </w:r>
      <w:r>
        <w:rPr>
          <w:vertAlign w:val="baseline"/>
        </w:rPr>
        <w:t xml:space="preserve"> 12. számú állásfoglalás szerint az igény elbírálásánál a közleményt a maga egészében kell vizsgálni. A kifogásolt közléseket, kifejezéseket nem formális megjelenésük, hanem valóságos tartalmuk szerint kell figyelembe venni, a közlemény egymással összetartozó részeit összefüggésükben kell értékelni és az értékelésnél tekintettel kell lenni a társadalmilag kialakult közfelfogásra is. A jogosult személyének megítélése szempontjából közömbös részletek, pontatlanságok, lényegtelen tévedések nem adnak alapot jogsértés megállapítására. Véleménynyilvánítás, értékelés, bírálat, valamint a társadalmi, politikai, tudományos és művészeti vita önmagában ugyancsak nem lehet jogsértés megállapításának alapja (</w:t>
      </w:r>
      <w:r>
        <w:rPr>
          <w:vertAlign w:val="baseline"/>
        </w:rPr>
        <w:t xml:space="preserve">II-III</w:t>
      </w:r>
      <w:r>
        <w:rPr>
          <w:vertAlign w:val="baseline"/>
        </w:rPr>
        <w:t xml:space="preserve">. pont). </w:t>
      </w:r>
    </w:p>
    <w:p>
      <w:pPr>
        <w:jc w:val="both"/>
      </w:pPr>
      <w:r>
        <w:rPr>
          <w:vertAlign w:val="baseline"/>
        </w:rPr>
        <w:t xml:space="preserve">[27]</w:t>
      </w:r>
      <w:r>
        <w:rPr>
          <w:vertAlign w:val="baseline"/>
        </w:rPr>
        <w:t xml:space="preserve">        </w:t>
      </w:r>
      <w:r>
        <w:rPr>
          <w:vertAlign w:val="baseline"/>
        </w:rPr>
        <w:t xml:space="preserve">A jogerős ítélet helytállóan állapította meg, hogy a perben kifogásolt kitételek a közéleti szereplő felperes hivatali tevékenységére vonatkoztak, ezáltal helyi jelentőségű közügyet érintenek. A felülvizsgálati érveléssel szemben ebben a körben nincs jelentősége annak, hogy a közügynek nincs kiemelt vagy országos jelentősége. </w:t>
      </w:r>
      <w:r>
        <w:rPr>
          <w:vertAlign w:val="baseline"/>
        </w:rPr>
        <w:t xml:space="preserve"> </w:t>
      </w:r>
    </w:p>
    <w:p>
      <w:pPr>
        <w:jc w:val="both"/>
      </w:pPr>
      <w:r>
        <w:rPr>
          <w:vertAlign w:val="baseline"/>
        </w:rPr>
        <w:t xml:space="preserve">[28]</w:t>
      </w:r>
      <w:r>
        <w:rPr>
          <w:vertAlign w:val="baseline"/>
        </w:rPr>
        <w:t xml:space="preserve">        </w:t>
      </w:r>
      <w:r>
        <w:rPr>
          <w:vertAlign w:val="baseline"/>
        </w:rPr>
        <w:t xml:space="preserve">Az Alkotmánybíróság</w:t>
      </w:r>
      <w:r>
        <w:rPr>
          <w:vertAlign w:val="baseline"/>
        </w:rPr>
        <w:t xml:space="preserve"> elvi jelentőséggel állapította meg, hogy a közügyekkel összefüggő vélemény kinyilvánításának szabadsága a szólás- és sajtószabadság legbensőbb védelmi köréhez tartozik. A véleménynyilvánítás szabadsága az értékítéletet kifejező, az egyén személyes meggyőződését közlő megszólalásokra attól függetlenül kiterjed, hogy a vélemény értékes vagy értéktelen, helyes vagy helytelen, tiszteletreméltó vagy elvetendő. A politikai véleménynyilvánítás fokozott védelme mind a közügyekben megfogalmazott értékítéletekre, mind pedig a közügyek körébe tartozó tényállításokra vonatkozik. A közügyekre vonatkozó szólások mindegyike fokozott védelem alá tartozik, és ezáltal korlátozza az általa érintettek személyiségi joginak védelmét. A közhatalmat gyakorló személyek és a közszereplő politikusok esetében a személyiségvédelem korlátozottsága mindenki máshoz képest szélesebb körben minősül „szükségesnek és arányosnak” {</w:t>
      </w:r>
      <w:r>
        <w:rPr>
          <w:vertAlign w:val="baseline"/>
        </w:rPr>
        <w:t xml:space="preserve">7/2014</w:t>
      </w:r>
      <w:r>
        <w:rPr>
          <w:vertAlign w:val="baseline"/>
        </w:rPr>
        <w:t xml:space="preserve">. (III. 7.) </w:t>
      </w:r>
      <w:r>
        <w:rPr>
          <w:vertAlign w:val="baseline"/>
        </w:rPr>
        <w:t xml:space="preserve">AB</w:t>
      </w:r>
      <w:r>
        <w:rPr>
          <w:vertAlign w:val="baseline"/>
        </w:rPr>
        <w:t xml:space="preserve"> határozat </w:t>
      </w:r>
      <w:r>
        <w:rPr>
          <w:vertAlign w:val="baseline"/>
        </w:rPr>
        <w:t xml:space="preserve">Indokolás</w:t>
      </w:r>
      <w:r>
        <w:rPr>
          <w:vertAlign w:val="baseline"/>
        </w:rPr>
        <w:t xml:space="preserve"> [45], [49], [50], [57]}. </w:t>
      </w:r>
    </w:p>
    <w:p>
      <w:pPr>
        <w:jc w:val="both"/>
      </w:pPr>
      <w:r>
        <w:rPr>
          <w:vertAlign w:val="baseline"/>
        </w:rPr>
        <w:t xml:space="preserve">[29]</w:t>
      </w:r>
      <w:r>
        <w:rPr>
          <w:vertAlign w:val="baseline"/>
        </w:rPr>
        <w:t xml:space="preserve">        </w:t>
      </w:r>
      <w:r>
        <w:rPr>
          <w:vertAlign w:val="baseline"/>
        </w:rPr>
        <w:t xml:space="preserve">Mindezekre</w:t>
      </w:r>
      <w:r>
        <w:rPr>
          <w:vertAlign w:val="baseline"/>
        </w:rPr>
        <w:t xml:space="preserve"> figyelemmel helyesen jutott a jogerős ítélet arra a következtetésre, hogy azt kell vizsgálni, hogy a szövegösszefüggésekre is figyelemmel a perbeli esetben az alperes túllépte-e a szabad véleménynyilvánításhoz való jog ilyen módon értelmezett tágabb kereteit.</w:t>
      </w:r>
    </w:p>
    <w:p>
      <w:pPr>
        <w:jc w:val="both"/>
      </w:pPr>
      <w:r>
        <w:rPr>
          <w:vertAlign w:val="baseline"/>
        </w:rPr>
        <w:t xml:space="preserve">[30]</w:t>
      </w:r>
      <w:r>
        <w:rPr>
          <w:vertAlign w:val="baseline"/>
        </w:rPr>
        <w:t xml:space="preserve">        </w:t>
      </w:r>
      <w:r>
        <w:rPr>
          <w:vertAlign w:val="baseline"/>
        </w:rPr>
        <w:t xml:space="preserve">Az ítélkezési gyakorlat következetes és egyértelmű abban, hogy a jogsértés megítélése során a bíróságoknak nem a felperes szubjektív sértettség-érzéséből kell kiindulnia, hanem a kialakult társadalmi közfelfogásra figyelemmel azt kell vizsgálnia, hogy külső, objektív szemlélet alkalmazása mellett az olvasók számára a kifogásolt közlések milyen tartalmat közvetítenek. </w:t>
      </w:r>
    </w:p>
    <w:p>
      <w:pPr>
        <w:jc w:val="both"/>
      </w:pPr>
      <w:r>
        <w:rPr>
          <w:vertAlign w:val="baseline"/>
        </w:rPr>
        <w:t xml:space="preserve">[31]</w:t>
      </w:r>
      <w:r>
        <w:rPr>
          <w:vertAlign w:val="baseline"/>
        </w:rPr>
        <w:t xml:space="preserve">        </w:t>
      </w:r>
      <w:r>
        <w:rPr>
          <w:vertAlign w:val="baseline"/>
        </w:rPr>
        <w:t xml:space="preserve">A perbeli esetben megállapítható volt, hogy az alperes a bejegyzésében egyértelműen negatív véleményt formált a felperes magatartásáról, a vélemény kedvezőtlen tartalma azonban önmagában még nem sért személyiségi jogot. Az alperes a szövegösszefüggésekre is figyelemmel arról formált véleményt, hogy az önkormányzati választásokat követően az általa értékelt módon a munkahelyi légkör megváltozott, és megítélése szerint nem tudott már a szándékainak megfelelően dolgozni, amit részben a felperes, részben az új jegyző magatartására vezetett vissza.</w:t>
      </w:r>
    </w:p>
    <w:p>
      <w:pPr>
        <w:jc w:val="both"/>
      </w:pPr>
      <w:r>
        <w:rPr>
          <w:vertAlign w:val="baseline"/>
        </w:rPr>
        <w:t xml:space="preserve">[32]</w:t>
      </w:r>
      <w:r>
        <w:rPr>
          <w:vertAlign w:val="baseline"/>
        </w:rPr>
        <w:t xml:space="preserve">        </w:t>
      </w:r>
      <w:r>
        <w:rPr>
          <w:vertAlign w:val="baseline"/>
        </w:rPr>
        <w:t xml:space="preserve">A bíróság az összességében véleményként értékelt közlésnek nem vizsgálhatja az érték- és valóságtartalmát, mert az nem a feladata. A szabad véleménynyilvánításhoz való jog alapvetően a véleménynyilvánítás lehetőségét védi. Külső, objektív szemléletmód alkalmazása mellett helytállóan jutott a másodfokú bíróság arra a következtetésre, hogy az alperes sérelmezett bejegyzése a kifejezésmódjában nem indokolatlanul bántó, sértő vagy megalázó. A kifejtett vélemény nem ellentétes a logika alapvető szabályaival, nem tekinthető önkényesnek, öncélúnak. Kifejezésmódjában nem gyalázkodó, nem indokolatlanul bántó. A közügyekben kifejtett vélemény a kialakult ítélkezési gyakorlat szerint éles megfogalmazású, provokatív tartalmú is lehet. Az „aljasságokra” utalás kétségtelenül élesen negatív tartalmú értékelés, de nem jelent konkrét bűncselekmények elkövetésére való utalást, összességében nem lépi túl a szabad véleménynyilvánításhoz való jognak közszereplő esetén tágabban értelmezett határait.</w:t>
      </w:r>
    </w:p>
    <w:p>
      <w:pPr>
        <w:jc w:val="both"/>
      </w:pPr>
      <w:r>
        <w:rPr>
          <w:vertAlign w:val="baseline"/>
        </w:rPr>
        <w:t xml:space="preserve">[33]</w:t>
      </w:r>
      <w:r>
        <w:rPr>
          <w:vertAlign w:val="baseline"/>
        </w:rPr>
        <w:t xml:space="preserve">        </w:t>
      </w:r>
      <w:r>
        <w:rPr>
          <w:vertAlign w:val="baseline"/>
        </w:rPr>
        <w:t xml:space="preserve">A felülvizsgálati kérelem álláspontjával szemben, a perbeli esetben a vélemény kifejthetősége szempontjából nincs jelentősége annak, hogy a munkáltatói jogok gyakorlása tekintetében az alperes függelmi viszonyban állt-e a polgármester felperessel. A közügyre vonatkozó vélemény az alperes munkajogi státuszától függetlenül kifejthető volt. </w:t>
      </w:r>
    </w:p>
    <w:p>
      <w:pPr>
        <w:jc w:val="both"/>
      </w:pPr>
      <w:r>
        <w:rPr>
          <w:vertAlign w:val="baseline"/>
        </w:rPr>
        <w:t xml:space="preserve">[34]</w:t>
      </w:r>
      <w:r>
        <w:rPr>
          <w:vertAlign w:val="baseline"/>
        </w:rPr>
        <w:t xml:space="preserve">        </w:t>
      </w:r>
      <w:r>
        <w:rPr>
          <w:vertAlign w:val="baseline"/>
        </w:rPr>
        <w:t xml:space="preserve">A felperes megalapozatlanul hivatkozott a mérlegelés szabályainak megsértésére. A </w:t>
      </w:r>
      <w:r>
        <w:rPr>
          <w:vertAlign w:val="baseline"/>
        </w:rPr>
        <w:t xml:space="preserve">Pp.</w:t>
      </w:r>
      <w:r>
        <w:rPr>
          <w:vertAlign w:val="baseline"/>
        </w:rPr>
        <w:t xml:space="preserve"> 279. § (1) bekezdése szerint a bíróság a perben jelentős tényeket a felek tényállításainak és a perben tanúsított magatartásának, valamint a per tárgyalása során megismert bizonyítékoknak és egyéb peradatoknak az egybevetése, egyenként és összességében történő értékelése alapján a meggyőződése szerint állapítja meg. A perbeli jogvita nem a bizonyítási eljárás során felmerült bizonyítékok mérlegelését, hanem az alapjogok ütközése esetén az érdekmérlegelést (a felperes személyiségi jogainak védelme vagy az alperes szabad véleménynyilvánításhoz való joga élvez-e elsőbbséget) igényelte. Jogkérdés ugyanis annak megítélése, hogy a perben kifogásolt közlés a véleménynyilvánítás határait túllépte-e. Erre tekintettel alaptalanul hivatkozott a felperes a </w:t>
      </w:r>
      <w:r>
        <w:rPr>
          <w:vertAlign w:val="baseline"/>
        </w:rPr>
        <w:t xml:space="preserve">Pp.</w:t>
      </w:r>
      <w:r>
        <w:rPr>
          <w:vertAlign w:val="baseline"/>
        </w:rPr>
        <w:t xml:space="preserve"> 279. § (1) bekezdésének megsértésére.</w:t>
      </w:r>
    </w:p>
    <w:p>
      <w:pPr>
        <w:jc w:val="both"/>
      </w:pPr>
      <w:r>
        <w:rPr>
          <w:vertAlign w:val="baseline"/>
        </w:rPr>
        <w:t xml:space="preserve">[35]</w:t>
      </w:r>
      <w:r>
        <w:rPr>
          <w:vertAlign w:val="baseline"/>
        </w:rPr>
        <w:t xml:space="preserve">        </w:t>
      </w:r>
      <w:r>
        <w:rPr>
          <w:vertAlign w:val="baseline"/>
        </w:rPr>
        <w:t xml:space="preserve">Mindezekre</w:t>
      </w:r>
      <w:r>
        <w:rPr>
          <w:vertAlign w:val="baseline"/>
        </w:rPr>
        <w:t xml:space="preserve"> figyelemmel a </w:t>
      </w:r>
      <w:r>
        <w:rPr>
          <w:vertAlign w:val="baseline"/>
        </w:rPr>
        <w:t xml:space="preserve">Kúria</w:t>
      </w:r>
      <w:r>
        <w:rPr>
          <w:vertAlign w:val="baseline"/>
        </w:rPr>
        <w:t xml:space="preserve"> megállapította, hogy a jogerős ítélet nem sértette meg a felülvizsgálati kérelemben megjelölt jogszabályokat, ezért azt a </w:t>
      </w:r>
      <w:r>
        <w:rPr>
          <w:vertAlign w:val="baseline"/>
        </w:rPr>
        <w:t xml:space="preserve">Pp.</w:t>
      </w:r>
      <w:r>
        <w:rPr>
          <w:vertAlign w:val="baseline"/>
        </w:rPr>
        <w:t xml:space="preserve"> 424. § (1) bekezdése alapján hatályában fenntartotta. </w:t>
      </w:r>
    </w:p>
    <w:p>
      <w:pPr>
        <w:jc w:val="left"/>
      </w:pPr>
      <w:r>
        <w:rPr>
          <w:vertAlign w:val="baseline"/>
        </w:rPr>
        <w:t xml:space="preserve"> </w:t>
      </w:r>
      <w:r>
        <w:br/>
      </w:r>
    </w:p>
    <w:p>
      <w:pPr>
        <w:jc w:val="both"/>
      </w:pPr>
      <w:r>
        <w:rPr>
          <w:b/>
          <w:vertAlign w:val="baseline"/>
        </w:rPr>
        <w:t xml:space="preserve">Az alkalmazott jogszabályok és az alkalmazott joggyakorlat</w:t>
      </w:r>
    </w:p>
    <w:p>
      <w:pPr>
        <w:jc w:val="left"/>
      </w:pPr>
      <w:r>
        <w:rPr>
          <w:vertAlign w:val="baseline"/>
        </w:rPr>
        <w:t xml:space="preserve"> </w:t>
      </w:r>
      <w:r>
        <w:br/>
      </w:r>
    </w:p>
    <w:p>
      <w:pPr>
        <w:jc w:val="both"/>
      </w:pPr>
      <w:r>
        <w:rPr>
          <w:vertAlign w:val="baseline"/>
        </w:rPr>
        <w:t xml:space="preserve">[36]</w:t>
      </w:r>
      <w:r>
        <w:rPr>
          <w:vertAlign w:val="baseline"/>
        </w:rPr>
        <w:t xml:space="preserve">        </w:t>
      </w:r>
      <w:r>
        <w:rPr>
          <w:vertAlign w:val="baseline"/>
        </w:rPr>
        <w:t xml:space="preserve">2013. évi V. törvény 2:42. § (1) és (2) bekezdés, 2:44. § (1) bekezdés, 2:45.</w:t>
      </w:r>
      <w:r>
        <w:rPr>
          <w:vertAlign w:val="baseline"/>
        </w:rPr>
        <w:t xml:space="preserve">  </w:t>
      </w:r>
      <w:r>
        <w:rPr>
          <w:vertAlign w:val="baseline"/>
        </w:rPr>
        <w:t xml:space="preserve">§ (1) bekezdés</w:t>
      </w:r>
    </w:p>
    <w:p>
      <w:pPr>
        <w:jc w:val="both"/>
      </w:pPr>
      <w:r>
        <w:rPr>
          <w:vertAlign w:val="baseline"/>
        </w:rPr>
        <w:t xml:space="preserve">PK 12. számú állásfoglalás</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[37]</w:t>
      </w:r>
      <w:r>
        <w:rPr>
          <w:vertAlign w:val="baseline"/>
        </w:rPr>
        <w:t xml:space="preserve">        </w:t>
      </w:r>
      <w:r>
        <w:rPr>
          <w:vertAlign w:val="baseline"/>
        </w:rPr>
        <w:t xml:space="preserve">A helyi önkormányzat polgármestere közéleti szereplőnek minősül, aki a hivatali tevékenységével kapcsolatos értékelést, kritikát, véleménynyilvánítást tűrni köteles. A kifejtett vélemény a becsület védelméhez való jog megsértését akkor okozza, ha kifejezésmódjában indokolatlanul bántó, sértő, megalázó, ellentétes a véleményalkotás, a logika lapvető szabályaival, önkényes, illetve öncélú gyalázkodást tartalmaz. </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[38]</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Pp.</w:t>
      </w:r>
      <w:r>
        <w:rPr>
          <w:vertAlign w:val="baseline"/>
        </w:rPr>
        <w:t xml:space="preserve"> 83. § (1) bekezdése alapján a pervesztes felperest kötelezte az alperes jogi képviseletével felmerült felülvizsgálati eljárási költségének megfizetésére, amelynek összegét a </w:t>
      </w:r>
      <w:r>
        <w:rPr>
          <w:vertAlign w:val="baseline"/>
        </w:rPr>
        <w:t xml:space="preserve">32/2003</w:t>
      </w:r>
      <w:r>
        <w:rPr>
          <w:vertAlign w:val="baseline"/>
        </w:rPr>
        <w:t xml:space="preserve">. (VIII. 22.) </w:t>
      </w:r>
      <w:r>
        <w:rPr>
          <w:vertAlign w:val="baseline"/>
        </w:rPr>
        <w:t xml:space="preserve">IM</w:t>
      </w:r>
      <w:r>
        <w:rPr>
          <w:vertAlign w:val="baseline"/>
        </w:rPr>
        <w:t xml:space="preserve"> rendelet 2. § (1) bekezdés </w:t>
      </w:r>
      <w:r>
        <w:rPr>
          <w:i/>
          <w:vertAlign w:val="baseline"/>
        </w:rPr>
        <w:t xml:space="preserve">a)</w:t>
      </w:r>
      <w:r>
        <w:rPr>
          <w:vertAlign w:val="baseline"/>
        </w:rPr>
        <w:t xml:space="preserve"> pontja alapján állapította meg. </w:t>
      </w:r>
    </w:p>
    <w:p>
      <w:pPr>
        <w:jc w:val="both"/>
      </w:pPr>
      <w:r>
        <w:rPr>
          <w:vertAlign w:val="baseline"/>
        </w:rPr>
        <w:t xml:space="preserve">[39]</w:t>
      </w:r>
      <w:r>
        <w:rPr>
          <w:vertAlign w:val="baseline"/>
        </w:rPr>
        <w:t xml:space="preserve">        </w:t>
      </w:r>
      <w:r>
        <w:rPr>
          <w:vertAlign w:val="baseline"/>
        </w:rPr>
        <w:t xml:space="preserve">Az illetékekről szóló 1990. évi </w:t>
      </w:r>
      <w:r>
        <w:rPr>
          <w:vertAlign w:val="baseline"/>
        </w:rPr>
        <w:t xml:space="preserve">XCIII.</w:t>
      </w:r>
      <w:r>
        <w:rPr>
          <w:vertAlign w:val="baseline"/>
        </w:rPr>
        <w:t xml:space="preserve"> törvény 50. § (1) bekezdése alapján a felülvizsgálati eljárási illeték összege – a </w:t>
      </w:r>
      <w:r>
        <w:rPr>
          <w:vertAlign w:val="baseline"/>
        </w:rPr>
        <w:t xml:space="preserve">meg nem határozható pertárgyértékre </w:t>
      </w:r>
      <w:r>
        <w:rPr>
          <w:vertAlign w:val="baseline"/>
        </w:rPr>
        <w:t xml:space="preserve">(700.000</w:t>
      </w:r>
      <w:r>
        <w:rPr>
          <w:vertAlign w:val="baseline"/>
        </w:rPr>
        <w:t xml:space="preserve"> forint) figyelemmel – 70.000 forint, amelyből a felperes előzetesen 50.000 forint illetéket megfizetett. A le nem rótt további illetéket a pervesztes felperes a </w:t>
      </w:r>
      <w:r>
        <w:rPr>
          <w:vertAlign w:val="baseline"/>
        </w:rPr>
        <w:t xml:space="preserve">Pp.</w:t>
      </w:r>
      <w:r>
        <w:rPr>
          <w:vertAlign w:val="baseline"/>
        </w:rPr>
        <w:t xml:space="preserve"> </w:t>
      </w:r>
      <w:r>
        <w:rPr>
          <w:vertAlign w:val="baseline"/>
        </w:rPr>
        <w:t xml:space="preserve">101-102.</w:t>
      </w:r>
      <w:r>
        <w:rPr>
          <w:vertAlign w:val="baseline"/>
        </w:rPr>
        <w:t xml:space="preserve"> §-ai alapján köteles az államnak megtéríteni.</w:t>
      </w:r>
    </w:p>
    <w:p>
      <w:pPr>
        <w:jc w:val="left"/>
      </w:pPr>
      <w:r>
        <w:rPr>
          <w:vertAlign w:val="baseline"/>
        </w:rPr>
        <w:t xml:space="preserve"> </w:t>
      </w:r>
      <w:r>
        <w:br/>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Kúria</w:t>
      </w:r>
      <w:r>
        <w:rPr>
          <w:vertAlign w:val="baseline"/>
        </w:rPr>
        <w:t xml:space="preserve"> a felperes felülvizsgálati kérelmét a </w:t>
      </w:r>
      <w:r>
        <w:rPr>
          <w:vertAlign w:val="baseline"/>
        </w:rPr>
        <w:t xml:space="preserve">Pp.</w:t>
      </w:r>
      <w:r>
        <w:rPr>
          <w:vertAlign w:val="baseline"/>
        </w:rPr>
        <w:t xml:space="preserve"> 405. § (1) bekezdése alapján alkalmazandó </w:t>
      </w:r>
      <w:r>
        <w:rPr>
          <w:vertAlign w:val="baseline"/>
        </w:rPr>
        <w:t xml:space="preserve">Pp.</w:t>
      </w:r>
      <w:r>
        <w:rPr>
          <w:vertAlign w:val="baseline"/>
        </w:rPr>
        <w:t xml:space="preserve"> 376. § (1) bekezdése alapján tárgyaláson kívül bírálta el.</w:t>
      </w:r>
    </w:p>
    <w:p>
      <w:pPr>
        <w:jc w:val="left"/>
      </w:pPr>
      <w:r>
        <w:rPr>
          <w:vertAlign w:val="baseline"/>
        </w:rPr>
        <w:t xml:space="preserve"> </w:t>
      </w:r>
      <w:r>
        <w:br/>
      </w:r>
    </w:p>
    <w:p>
      <w:pPr>
        <w:jc w:val="both"/>
      </w:pPr>
      <w:r>
        <w:rPr>
          <w:vertAlign w:val="baseline"/>
        </w:rPr>
        <w:t xml:space="preserve">Budapest, 2022. június 1.</w:t>
      </w:r>
    </w:p>
    <w:p>
      <w:pPr>
        <w:jc w:val="left"/>
      </w:pPr>
      <w:r>
        <w:rPr>
          <w:vertAlign w:val="baseline"/>
        </w:rPr>
        <w:t xml:space="preserve"> </w:t>
      </w:r>
      <w:r>
        <w:br/>
      </w:r>
    </w:p>
    <w:p>
      <w:pPr>
        <w:jc w:val="both"/>
      </w:pPr>
      <w:r>
        <w:rPr>
          <w:vertAlign w:val="baseline"/>
        </w:rPr>
        <w:t xml:space="preserve">Dr. Kovács Zsuzsanna</w:t>
      </w:r>
      <w:r>
        <w:rPr>
          <w:vertAlign w:val="baseline"/>
        </w:rPr>
        <w:t xml:space="preserve"> s.k. a tanács elnöke, </w:t>
      </w:r>
      <w:r>
        <w:rPr>
          <w:vertAlign w:val="baseline"/>
        </w:rPr>
        <w:t xml:space="preserve">Dr. Pataki Árpád</w:t>
      </w:r>
      <w:r>
        <w:rPr>
          <w:vertAlign w:val="baseline"/>
        </w:rPr>
        <w:t xml:space="preserve"> s.k. előadó bíró, </w:t>
      </w:r>
      <w:r>
        <w:rPr>
          <w:vertAlign w:val="baseline"/>
        </w:rPr>
        <w:t xml:space="preserve">Dr. Stark Marianna</w:t>
      </w:r>
      <w:r>
        <w:rPr>
          <w:vertAlign w:val="baseline"/>
        </w:rPr>
        <w:t xml:space="preserve"> s.k.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IV.Pfv.20.067/2022/4</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