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vertAlign w:val="baseline"/>
        </w:rPr>
        <w:t xml:space="preserve">  </w:t>
      </w:r>
    </w:p>
    <w:p>
      <w:pPr>
        <w:jc w:val="center"/>
      </w:pPr>
      <w:r>
        <w:rPr>
          <w:b/>
          <w:vertAlign w:val="baseline"/>
        </w:rPr>
        <w:t xml:space="preserve">mint másodfokú bíróság</w:t>
      </w:r>
      <w:r>
        <w:rPr>
          <w:vertAlign w:val="baseline"/>
        </w:rPr>
        <w:t xml:space="preserve">  </w:t>
      </w:r>
    </w:p>
    <w:p>
      <w:pPr>
        <w:jc w:val="center"/>
      </w:pPr>
      <w:r>
        <w:rPr>
          <w:b/>
          <w:vertAlign w:val="baseline"/>
        </w:rPr>
        <w:t xml:space="preserve">v é g z é s e</w:t>
      </w:r>
    </w:p>
    <w:p>
      <w:pPr>
        <w:jc w:val="left"/>
      </w:pPr>
      <w:r>
        <w:rPr>
          <w:b/>
          <w:vertAlign w:val="baseline"/>
        </w:rPr>
        <w:t xml:space="preserve">Az ügy száma:</w:t>
      </w:r>
      <w:r>
        <w:rPr>
          <w:vertAlign w:val="baseline"/>
        </w:rPr>
        <w:t xml:space="preserve"> </w:t>
      </w:r>
      <w:r>
        <w:rPr>
          <w:vertAlign w:val="baseline"/>
        </w:rPr>
        <w:t xml:space="preserve">                                             </w:t>
      </w:r>
      <w:r>
        <w:rPr>
          <w:vertAlign w:val="baseline"/>
        </w:rPr>
        <w:t xml:space="preserve">Kpkf.VI.40.225/2021/2</w:t>
      </w:r>
      <w:r>
        <w:rPr>
          <w:vertAlign w:val="baseline"/>
        </w:rPr>
        <w:t xml:space="preserve">. </w:t>
      </w:r>
      <w:r>
        <w:rPr>
          <w:vertAlign w:val="baseline"/>
        </w:rPr>
        <w:t xml:space="preserve">  </w:t>
      </w:r>
    </w:p>
    <w:p>
      <w:pPr>
        <w:jc w:val="left"/>
      </w:pPr>
      <w:r>
        <w:rPr>
          <w:b/>
          <w:vertAlign w:val="baseline"/>
        </w:rPr>
        <w:t xml:space="preserve">A tanács tagjai:</w:t>
      </w:r>
      <w:r>
        <w:rPr>
          <w:vertAlign w:val="baseline"/>
        </w:rPr>
        <w:t xml:space="preserve">                                             </w:t>
      </w:r>
      <w:r>
        <w:rPr>
          <w:vertAlign w:val="baseline"/>
        </w:rPr>
        <w:t xml:space="preserve">Dr. Márton Gizella</w:t>
      </w:r>
      <w:r>
        <w:rPr>
          <w:vertAlign w:val="baseline"/>
        </w:rPr>
        <w:t xml:space="preserve"> a tanács elnöke</w:t>
      </w:r>
      <w:r>
        <w:rPr>
          <w:vertAlign w:val="baseline"/>
        </w:rPr>
        <w:t xml:space="preserve">  </w:t>
      </w:r>
    </w:p>
    <w:p>
      <w:pPr>
        <w:jc w:val="left"/>
      </w:pPr>
      <w:r>
        <w:rPr>
          <w:vertAlign w:val="baseline"/>
        </w:rPr>
        <w:t xml:space="preserve">                                                                       </w:t>
      </w:r>
      <w:r>
        <w:rPr>
          <w:vertAlign w:val="baseline"/>
        </w:rPr>
        <w:t xml:space="preserve">Dr. Nagy Szabolcs</w:t>
      </w:r>
      <w:r>
        <w:rPr>
          <w:vertAlign w:val="baseline"/>
        </w:rPr>
        <w:t xml:space="preserve"> előadó bíró</w:t>
      </w:r>
      <w:r>
        <w:rPr>
          <w:vertAlign w:val="baseline"/>
        </w:rPr>
        <w:t xml:space="preserve">  </w:t>
      </w:r>
    </w:p>
    <w:p>
      <w:pPr>
        <w:jc w:val="left"/>
      </w:pPr>
      <w:r>
        <w:rPr>
          <w:vertAlign w:val="baseline"/>
        </w:rPr>
        <w:t xml:space="preserve">                                                                       </w:t>
      </w:r>
      <w:r>
        <w:rPr>
          <w:vertAlign w:val="baseline"/>
        </w:rPr>
        <w:t xml:space="preserve">Dr. Drávecz Margit Gyöngyvér</w:t>
      </w:r>
      <w:r>
        <w:rPr>
          <w:vertAlign w:val="baseline"/>
        </w:rPr>
        <w:t xml:space="preserve"> bíró</w:t>
      </w:r>
      <w:r>
        <w:rPr>
          <w:vertAlign w:val="baseline"/>
        </w:rPr>
        <w:t xml:space="preserve">  </w:t>
      </w:r>
    </w:p>
    <w:p>
      <w:pPr>
        <w:jc w:val="left"/>
      </w:pPr>
      <w:r>
        <w:rPr>
          <w:b/>
          <w:vertAlign w:val="baseline"/>
        </w:rPr>
        <w:t xml:space="preserve">A felperes:</w:t>
      </w:r>
      <w:r>
        <w:rPr>
          <w:b/>
          <w:vertAlign w:val="baseline"/>
        </w:rPr>
        <w:t xml:space="preserve">                                                     </w:t>
      </w:r>
      <w:r>
        <w:rPr>
          <w:vertAlign w:val="baseline"/>
        </w:rPr>
        <w:t xml:space="preserve">felperes1</w:t>
      </w:r>
      <w:r>
        <w:rPr>
          <w:vertAlign w:val="baseline"/>
        </w:rPr>
        <w:t xml:space="preserve"> </w:t>
      </w:r>
      <w:r>
        <w:rPr>
          <w:vertAlign w:val="baseline"/>
        </w:rPr>
        <w:t xml:space="preserve">  </w:t>
      </w:r>
    </w:p>
    <w:p>
      <w:pPr>
        <w:jc w:val="left"/>
      </w:pPr>
      <w:r>
        <w:rPr>
          <w:vertAlign w:val="baseline"/>
        </w:rPr>
        <w:t xml:space="preserve">                                                                       </w:t>
      </w:r>
      <w:r>
        <w:rPr>
          <w:vertAlign w:val="baseline"/>
        </w:rPr>
        <w:t xml:space="preserve">(</w:t>
      </w:r>
      <w:r>
        <w:rPr>
          <w:vertAlign w:val="baseline"/>
        </w:rPr>
        <w:t xml:space="preserve">cím1</w:t>
      </w:r>
      <w:r>
        <w:rPr>
          <w:vertAlign w:val="baseline"/>
        </w:rPr>
        <w:t xml:space="preserve">)</w:t>
      </w:r>
      <w:r>
        <w:rPr>
          <w:vertAlign w:val="baseline"/>
        </w:rPr>
        <w:t xml:space="preserve">  </w:t>
      </w:r>
    </w:p>
    <w:p>
      <w:pPr>
        <w:jc w:val="left"/>
      </w:pPr>
      <w:r>
        <w:rPr>
          <w:b/>
          <w:vertAlign w:val="baseline"/>
        </w:rPr>
        <w:t xml:space="preserve">A felperes képviselője:</w:t>
      </w:r>
      <w:r>
        <w:rPr>
          <w:b/>
          <w:vertAlign w:val="baseline"/>
        </w:rPr>
        <w:t xml:space="preserve">                                 </w:t>
      </w:r>
      <w:r>
        <w:rPr>
          <w:vertAlign w:val="baseline"/>
        </w:rPr>
        <w:t xml:space="preserve">Dr. Somos Iván</w:t>
      </w:r>
      <w:r>
        <w:rPr>
          <w:vertAlign w:val="baseline"/>
        </w:rPr>
        <w:t xml:space="preserve"> egyéni ügyvéd </w:t>
      </w:r>
      <w:r>
        <w:rPr>
          <w:vertAlign w:val="baseline"/>
        </w:rPr>
        <w:t xml:space="preserve">  </w:t>
      </w:r>
    </w:p>
    <w:p>
      <w:pPr>
        <w:jc w:val="left"/>
      </w:pPr>
      <w:r>
        <w:rPr>
          <w:vertAlign w:val="baseline"/>
        </w:rPr>
        <w:t xml:space="preserve">                                                                       </w:t>
      </w:r>
      <w:r>
        <w:rPr>
          <w:vertAlign w:val="baseline"/>
        </w:rPr>
        <w:t xml:space="preserve">(</w:t>
      </w:r>
      <w:r>
        <w:rPr>
          <w:vertAlign w:val="baseline"/>
        </w:rPr>
        <w:t xml:space="preserve">cím2</w:t>
      </w:r>
      <w:r>
        <w:rPr>
          <w:vertAlign w:val="baseline"/>
        </w:rPr>
        <w:t xml:space="preserve">)</w:t>
      </w:r>
      <w:r>
        <w:rPr>
          <w:vertAlign w:val="baseline"/>
        </w:rPr>
        <w:t xml:space="preserve">  </w:t>
      </w:r>
    </w:p>
    <w:p>
      <w:pPr>
        <w:jc w:val="left"/>
      </w:pPr>
      <w:r>
        <w:rPr>
          <w:b/>
          <w:vertAlign w:val="baseline"/>
        </w:rPr>
        <w:t xml:space="preserve">Az alperes:</w:t>
      </w:r>
      <w:r>
        <w:rPr>
          <w:b/>
          <w:vertAlign w:val="baseline"/>
        </w:rPr>
        <w:t xml:space="preserve">                                                    </w:t>
      </w:r>
      <w:r>
        <w:rPr>
          <w:vertAlign w:val="baseline"/>
        </w:rPr>
        <w:t xml:space="preserve">Budapest Főváros Kormányhivatala</w:t>
      </w:r>
      <w:r>
        <w:rPr>
          <w:vertAlign w:val="baseline"/>
        </w:rPr>
        <w:t xml:space="preserve"> </w:t>
      </w:r>
      <w:r>
        <w:rPr>
          <w:vertAlign w:val="baseline"/>
        </w:rPr>
        <w:t xml:space="preserve">  </w:t>
      </w:r>
    </w:p>
    <w:p>
      <w:pPr>
        <w:jc w:val="left"/>
      </w:pPr>
      <w:r>
        <w:rPr>
          <w:vertAlign w:val="baseline"/>
        </w:rPr>
        <w:t xml:space="preserve">                                                                       </w:t>
      </w:r>
      <w:r>
        <w:rPr>
          <w:vertAlign w:val="baseline"/>
        </w:rPr>
        <w:t xml:space="preserve">(</w:t>
      </w:r>
      <w:r>
        <w:rPr>
          <w:vertAlign w:val="baseline"/>
        </w:rPr>
        <w:t xml:space="preserve">cím3</w:t>
      </w:r>
      <w:r>
        <w:rPr>
          <w:vertAlign w:val="baseline"/>
        </w:rPr>
        <w:t xml:space="preserve">)</w:t>
      </w:r>
      <w:r>
        <w:rPr>
          <w:vertAlign w:val="baseline"/>
        </w:rPr>
        <w:t xml:space="preserve">  </w:t>
      </w:r>
    </w:p>
    <w:p>
      <w:pPr>
        <w:jc w:val="left"/>
      </w:pPr>
      <w:r>
        <w:rPr>
          <w:b/>
          <w:vertAlign w:val="baseline"/>
        </w:rPr>
        <w:t xml:space="preserve">Az alperes képviselője:</w:t>
      </w:r>
      <w:r>
        <w:rPr>
          <w:b/>
          <w:vertAlign w:val="baseline"/>
        </w:rPr>
        <w:t xml:space="preserve">                                 </w:t>
      </w:r>
      <w:r>
        <w:rPr>
          <w:vertAlign w:val="baseline"/>
        </w:rPr>
        <w:t xml:space="preserve">..</w:t>
      </w:r>
      <w:r>
        <w:rPr>
          <w:vertAlign w:val="baseline"/>
        </w:rPr>
        <w:t xml:space="preserve"> </w:t>
      </w:r>
      <w:r>
        <w:rPr>
          <w:vertAlign w:val="baseline"/>
        </w:rPr>
        <w:t xml:space="preserve">kamarai jogi előadó</w:t>
      </w:r>
      <w:r>
        <w:rPr>
          <w:vertAlign w:val="baseline"/>
        </w:rPr>
        <w:t xml:space="preserve"> </w:t>
      </w:r>
      <w:r>
        <w:rPr>
          <w:vertAlign w:val="baseline"/>
        </w:rPr>
        <w:t xml:space="preserve">  </w:t>
      </w:r>
    </w:p>
    <w:p>
      <w:pPr>
        <w:jc w:val="left"/>
      </w:pPr>
      <w:r>
        <w:rPr>
          <w:b/>
          <w:vertAlign w:val="baseline"/>
        </w:rPr>
        <w:t xml:space="preserve">A per tárgya:</w:t>
      </w:r>
      <w:r>
        <w:rPr>
          <w:b/>
          <w:vertAlign w:val="baseline"/>
        </w:rPr>
        <w:t xml:space="preserve">                                                 </w:t>
      </w:r>
      <w:r>
        <w:rPr>
          <w:vertAlign w:val="baseline"/>
        </w:rPr>
        <w:t xml:space="preserve">ingatlan-nyilvántartási ügyben indult</w:t>
      </w:r>
      <w:r>
        <w:rPr>
          <w:vertAlign w:val="baseline"/>
        </w:rPr>
        <w:t xml:space="preserve"> közigazgatási jogvita   </w:t>
      </w:r>
    </w:p>
    <w:p>
      <w:pPr>
        <w:jc w:val="left"/>
      </w:pPr>
      <w:r>
        <w:rPr>
          <w:b/>
          <w:vertAlign w:val="baseline"/>
        </w:rPr>
        <w:t xml:space="preserve">A fellebbezést benyújtó fél:</w:t>
      </w:r>
      <w:r>
        <w:rPr>
          <w:b/>
          <w:vertAlign w:val="baseline"/>
        </w:rPr>
        <w:t xml:space="preserve">                         </w:t>
      </w:r>
      <w:r>
        <w:rPr>
          <w:vertAlign w:val="baseline"/>
        </w:rPr>
        <w:t xml:space="preserve">a felperes </w:t>
      </w:r>
      <w:r>
        <w:rPr>
          <w:vertAlign w:val="baseline"/>
        </w:rPr>
        <w:t xml:space="preserve">  </w:t>
      </w:r>
    </w:p>
    <w:p>
      <w:pPr>
        <w:jc w:val="left"/>
      </w:pPr>
      <w:r>
        <w:rPr>
          <w:b/>
          <w:vertAlign w:val="baseline"/>
        </w:rPr>
        <w:t xml:space="preserve">A fellebbezéssel támadott határozat:</w:t>
      </w:r>
      <w:r>
        <w:rPr>
          <w:b/>
          <w:vertAlign w:val="baseline"/>
        </w:rPr>
        <w:t xml:space="preserve">         </w:t>
      </w:r>
      <w:r>
        <w:rPr>
          <w:vertAlign w:val="baseline"/>
        </w:rPr>
        <w:t xml:space="preserve">Fővárosi Törvényszék</w:t>
      </w:r>
      <w:r>
        <w:rPr>
          <w:vertAlign w:val="baseline"/>
        </w:rPr>
        <w:t xml:space="preserve"> </w:t>
      </w:r>
      <w:r>
        <w:rPr>
          <w:vertAlign w:val="baseline"/>
        </w:rPr>
        <w:t xml:space="preserve">59.K.707.400/2020/2</w:t>
      </w:r>
      <w:r>
        <w:rPr>
          <w:vertAlign w:val="baseline"/>
        </w:rPr>
        <w:t xml:space="preserve">. számú végzése</w:t>
      </w:r>
    </w:p>
    <w:p>
      <w:pPr>
        <w:jc w:val="left"/>
      </w:pPr>
      <w:r>
        <w:rPr>
          <w:vertAlign w:val="baseline"/>
        </w:rPr>
        <w:t xml:space="preserve"> </w:t>
      </w:r>
      <w:r>
        <w:br/>
      </w:r>
    </w:p>
    <w:p>
      <w:pPr>
        <w:jc w:val="left"/>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az elsőfokú bíróság végzését helybenhagyja.</w:t>
      </w:r>
    </w:p>
    <w:p>
      <w:pPr>
        <w:jc w:val="left"/>
      </w:pPr>
      <w:r>
        <w:rPr>
          <w:vertAlign w:val="baseline"/>
        </w:rPr>
        <w:t xml:space="preserve"> </w:t>
      </w:r>
      <w:r>
        <w:br/>
      </w:r>
    </w:p>
    <w:p>
      <w:pPr>
        <w:jc w:val="both"/>
      </w:pPr>
      <w:r>
        <w:rPr>
          <w:vertAlign w:val="baseline"/>
        </w:rPr>
        <w:t xml:space="preserve">A végzés ellen további jogorvoslatnak helye nincs. </w:t>
      </w:r>
    </w:p>
    <w:p>
      <w:pPr>
        <w:jc w:val="left"/>
      </w:pPr>
      <w:r>
        <w:rPr>
          <w:vertAlign w:val="baseline"/>
        </w:rPr>
        <w:t xml:space="preserve"> </w:t>
      </w:r>
      <w:r>
        <w:br/>
      </w:r>
    </w:p>
    <w:p>
      <w:pPr>
        <w:jc w:val="center"/>
      </w:pPr>
      <w:r>
        <w:rPr>
          <w:b/>
          <w:vertAlign w:val="baseline"/>
        </w:rPr>
        <w:t xml:space="preserve">I n d o k o l á s</w:t>
      </w:r>
    </w:p>
    <w:p>
      <w:pPr>
        <w:jc w:val="left"/>
      </w:pPr>
      <w:r>
        <w:rPr>
          <w:vertAlign w:val="baseline"/>
        </w:rPr>
        <w:t xml:space="preserve"> </w:t>
      </w:r>
      <w:r>
        <w:br/>
      </w:r>
    </w:p>
    <w:p>
      <w:pPr>
        <w:jc w:val="both"/>
      </w:pPr>
      <w:r>
        <w:rPr>
          <w:vertAlign w:val="baseline"/>
        </w:rPr>
        <w:t xml:space="preserve">A fellebbezés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Az alperes mint ingatlanügyi hatóság a </w:t>
      </w:r>
      <w:r>
        <w:rPr>
          <w:vertAlign w:val="baseline"/>
        </w:rPr>
        <w:t xml:space="preserve">Budapesten,</w:t>
      </w:r>
      <w:r>
        <w:rPr>
          <w:vertAlign w:val="baseline"/>
        </w:rPr>
        <w:t xml:space="preserve"> 2019. szeptember 27-én kelt adásvételi szerződés, elővásárlási jogról szóló nyilatkozat és kérelem alapján a 2020. július 8. napján kelt </w:t>
      </w:r>
      <w:r>
        <w:rPr>
          <w:vertAlign w:val="baseline"/>
        </w:rPr>
        <w:t xml:space="preserve">92903/2/2020.</w:t>
      </w:r>
      <w:r>
        <w:rPr>
          <w:vertAlign w:val="baseline"/>
        </w:rPr>
        <w:t xml:space="preserve"> számú végleges határozatával a </w:t>
      </w:r>
      <w:r>
        <w:rPr>
          <w:vertAlign w:val="baseline"/>
        </w:rPr>
        <w:t xml:space="preserve">helység1</w:t>
      </w:r>
      <w:r>
        <w:rPr>
          <w:vertAlign w:val="baseline"/>
        </w:rPr>
        <w:t xml:space="preserve"> </w:t>
      </w:r>
      <w:r>
        <w:rPr>
          <w:vertAlign w:val="baseline"/>
        </w:rPr>
        <w:t xml:space="preserve">helyrajzi szám1</w:t>
      </w:r>
      <w:r>
        <w:rPr>
          <w:vertAlign w:val="baseline"/>
        </w:rPr>
        <w:t xml:space="preserve"> alatt felvett </w:t>
      </w:r>
      <w:r>
        <w:rPr>
          <w:vertAlign w:val="baseline"/>
        </w:rPr>
        <w:t xml:space="preserve">II</w:t>
      </w:r>
      <w:r>
        <w:rPr>
          <w:vertAlign w:val="baseline"/>
        </w:rPr>
        <w:t xml:space="preserve">/4 sorszám alatt 1/2 hányadban a perben nem álló </w:t>
      </w:r>
      <w:r>
        <w:rPr>
          <w:vertAlign w:val="baseline"/>
        </w:rPr>
        <w:t xml:space="preserve">név1</w:t>
      </w:r>
      <w:r>
        <w:rPr>
          <w:vertAlign w:val="baseline"/>
        </w:rPr>
        <w:t xml:space="preserve"> tulajdonában lévő ingatlanrészre a tulajdonváltozást az ugyancsak perben nem álló </w:t>
      </w:r>
      <w:r>
        <w:rPr>
          <w:vertAlign w:val="baseline"/>
        </w:rPr>
        <w:t xml:space="preserve">név2</w:t>
      </w:r>
      <w:r>
        <w:rPr>
          <w:vertAlign w:val="baseline"/>
        </w:rPr>
        <w:t xml:space="preserve"> javára az ingatlan-nyilvántartásról szóló 1997. évi </w:t>
      </w:r>
      <w:r>
        <w:rPr>
          <w:vertAlign w:val="baseline"/>
        </w:rPr>
        <w:t xml:space="preserve">CXLI.</w:t>
      </w:r>
      <w:r>
        <w:rPr>
          <w:vertAlign w:val="baseline"/>
        </w:rPr>
        <w:t xml:space="preserve"> törvény (a továbbiakban: </w:t>
      </w:r>
      <w:r>
        <w:rPr>
          <w:vertAlign w:val="baseline"/>
        </w:rPr>
        <w:t xml:space="preserve">Inytv.</w:t>
      </w:r>
      <w:r>
        <w:rPr>
          <w:vertAlign w:val="baseline"/>
        </w:rPr>
        <w:t xml:space="preserve">) 6. §-a, 26. §-a, 29. §-a és 32. §-a alapján vétel jogcímén bejegyezte. </w:t>
      </w:r>
    </w:p>
    <w:p>
      <w:pPr>
        <w:jc w:val="both"/>
      </w:pPr>
      <w:r>
        <w:rPr>
          <w:vertAlign w:val="baseline"/>
        </w:rPr>
        <w:t xml:space="preserve">[2]</w:t>
      </w:r>
      <w:r>
        <w:rPr>
          <w:vertAlign w:val="baseline"/>
        </w:rPr>
        <w:t xml:space="preserve">          </w:t>
      </w:r>
      <w:r>
        <w:rPr>
          <w:vertAlign w:val="baseline"/>
        </w:rPr>
        <w:t xml:space="preserve">A 2020. július 14. napján kelt </w:t>
      </w:r>
      <w:r>
        <w:rPr>
          <w:vertAlign w:val="baseline"/>
        </w:rPr>
        <w:t xml:space="preserve">53817/3/2020.</w:t>
      </w:r>
      <w:r>
        <w:rPr>
          <w:vertAlign w:val="baseline"/>
        </w:rPr>
        <w:t xml:space="preserve"> számú végzésével a felperes által előterjesztett, a tulajdonjog bejegyzés törlése iránti kérelmet az </w:t>
      </w:r>
      <w:r>
        <w:rPr>
          <w:vertAlign w:val="baseline"/>
        </w:rPr>
        <w:t xml:space="preserve">Inytv.</w:t>
      </w:r>
      <w:r>
        <w:rPr>
          <w:vertAlign w:val="baseline"/>
        </w:rPr>
        <w:t xml:space="preserve"> 39. § (4) bekezdés b) pontja alapján visszautasította. </w:t>
      </w:r>
    </w:p>
    <w:p>
      <w:pPr>
        <w:jc w:val="both"/>
      </w:pPr>
      <w:r>
        <w:rPr>
          <w:vertAlign w:val="baseline"/>
        </w:rPr>
        <w:t xml:space="preserve">[3]</w:t>
      </w:r>
      <w:r>
        <w:rPr>
          <w:vertAlign w:val="baseline"/>
        </w:rPr>
        <w:t xml:space="preserve">          </w:t>
      </w:r>
      <w:r>
        <w:rPr>
          <w:vertAlign w:val="baseline"/>
        </w:rPr>
        <w:t xml:space="preserve">Az alperes a határozatát, valamint végzését felperessel postai úton 2020. július 25. napján közölte.</w:t>
      </w:r>
    </w:p>
    <w:p>
      <w:pPr>
        <w:jc w:val="left"/>
      </w:pPr>
      <w:r>
        <w:rPr>
          <w:vertAlign w:val="baseline"/>
        </w:rPr>
        <w:t xml:space="preserve"> </w:t>
      </w:r>
      <w:r>
        <w:br/>
      </w:r>
    </w:p>
    <w:p>
      <w:pPr>
        <w:jc w:val="both"/>
      </w:pPr>
      <w:r>
        <w:rPr>
          <w:b/>
          <w:vertAlign w:val="baseline"/>
        </w:rPr>
        <w:t xml:space="preserve">A keresetlevél, a védirat, a kereseti kérelmek elkülönítése</w:t>
      </w:r>
    </w:p>
    <w:p>
      <w:pPr>
        <w:jc w:val="left"/>
      </w:pPr>
      <w:r>
        <w:rPr>
          <w:vertAlign w:val="baseline"/>
        </w:rPr>
        <w:t xml:space="preserve"> </w:t>
      </w:r>
      <w:r>
        <w:br/>
      </w:r>
    </w:p>
    <w:p>
      <w:pPr>
        <w:jc w:val="both"/>
      </w:pPr>
      <w:r>
        <w:rPr>
          <w:vertAlign w:val="baseline"/>
        </w:rPr>
        <w:t xml:space="preserve">[4]</w:t>
      </w:r>
      <w:r>
        <w:rPr>
          <w:vertAlign w:val="baseline"/>
        </w:rPr>
        <w:t xml:space="preserve">          </w:t>
      </w:r>
      <w:r>
        <w:rPr>
          <w:vertAlign w:val="baseline"/>
        </w:rPr>
        <w:t xml:space="preserve">A felperes a határozat és végzés bírósági felülvizsgálatára irányuló „egybefoglalt” jogorvoslati kérelmét jogi képviselő útján elektronikusan 2020. szeptember 20. napján a közigazgatási per megindítása iránti keresetlevél formanyomtatványon közvetlenül a </w:t>
      </w:r>
      <w:r>
        <w:rPr>
          <w:vertAlign w:val="baseline"/>
        </w:rPr>
        <w:t xml:space="preserve">Fővárosi Törvényszékhez</w:t>
      </w:r>
      <w:r>
        <w:rPr>
          <w:vertAlign w:val="baseline"/>
        </w:rPr>
        <w:t xml:space="preserve"> benyújtotta, amelyben a kifogásolt közigazgatási cselekmények hatályon kívül helyezését vagy megsemmisítését kérte. Előadta, hogy a vitatott tulajdoni hányad kapcsán elővásárlási jogával már egy korábbi adásvételi szerződéssel kapcsolatban élt és a rangsorban korábban érkezett beadványában sürgette kérelme elintézését és rangsorcsere foganatosítását, továbbá tulajdonjoga megállapítására büntető eljárást, valamint polgári pert is kezdeményezett. </w:t>
      </w:r>
    </w:p>
    <w:p>
      <w:pPr>
        <w:jc w:val="left"/>
      </w:pPr>
      <w:r>
        <w:rPr>
          <w:vertAlign w:val="baseline"/>
        </w:rPr>
        <w:t xml:space="preserve"> </w:t>
      </w:r>
      <w:r>
        <w:br/>
      </w:r>
    </w:p>
    <w:p>
      <w:pPr>
        <w:jc w:val="both"/>
      </w:pPr>
      <w:r>
        <w:rPr>
          <w:vertAlign w:val="baseline"/>
        </w:rPr>
        <w:t xml:space="preserve">[5]</w:t>
      </w:r>
      <w:r>
        <w:rPr>
          <w:vertAlign w:val="baseline"/>
        </w:rPr>
        <w:t xml:space="preserve">          </w:t>
      </w:r>
      <w:r>
        <w:rPr>
          <w:vertAlign w:val="baseline"/>
        </w:rPr>
        <w:t xml:space="preserve">Az alperes a védiratában a támadott végzés vonatkozásában a közigazgatási perrendtartásról szóló 2017. évi I. törvény (a továbbiakban: </w:t>
      </w:r>
      <w:r>
        <w:rPr>
          <w:vertAlign w:val="baseline"/>
        </w:rPr>
        <w:t xml:space="preserve">Kp.</w:t>
      </w:r>
      <w:r>
        <w:rPr>
          <w:vertAlign w:val="baseline"/>
        </w:rPr>
        <w:t xml:space="preserve">) 48. § (1) bekezdés i) pontja alapján a keresetlevél visszautasítását kérte, mert a felperes a keresetindítási határidőt elmulasztotta és igazolási kérelmet nem terjesztett elő. A </w:t>
      </w:r>
      <w:r>
        <w:rPr>
          <w:vertAlign w:val="baseline"/>
        </w:rPr>
        <w:t xml:space="preserve">Kp.</w:t>
      </w:r>
      <w:r>
        <w:rPr>
          <w:vertAlign w:val="baseline"/>
        </w:rPr>
        <w:t xml:space="preserve"> 39. § (1) bekezdése szerinti főszabály alapján a végzés átvételétől, 2020. július 25. napjától számítottan a felperesnek legkésőbb 2020. augusztus 24. napjáig lett volna lehetősége a keresetlevél joghatályos előterjesztésére, a jogi képviselő ugyanakkor a mulasztás kimentésére igazolási kérelemmel nem élt. </w:t>
      </w:r>
    </w:p>
    <w:p>
      <w:pPr>
        <w:jc w:val="left"/>
      </w:pPr>
      <w:r>
        <w:rPr>
          <w:vertAlign w:val="baseline"/>
        </w:rPr>
        <w:t xml:space="preserve"> </w:t>
      </w:r>
      <w:r>
        <w:br/>
      </w:r>
    </w:p>
    <w:p>
      <w:pPr>
        <w:jc w:val="both"/>
      </w:pPr>
      <w:r>
        <w:rPr>
          <w:vertAlign w:val="baseline"/>
        </w:rPr>
        <w:t xml:space="preserve">[6]</w:t>
      </w:r>
      <w:r>
        <w:rPr>
          <w:vertAlign w:val="baseline"/>
        </w:rPr>
        <w:t xml:space="preserve">          </w:t>
      </w:r>
      <w:r>
        <w:rPr>
          <w:vertAlign w:val="baseline"/>
        </w:rPr>
        <w:t xml:space="preserve">A </w:t>
      </w:r>
      <w:r>
        <w:rPr>
          <w:vertAlign w:val="baseline"/>
        </w:rPr>
        <w:t xml:space="preserve">Fővárosi Törvényszék</w:t>
      </w:r>
      <w:r>
        <w:rPr>
          <w:vertAlign w:val="baseline"/>
        </w:rPr>
        <w:t xml:space="preserve"> a 2020. október 27. napján kelt </w:t>
      </w:r>
      <w:r>
        <w:rPr>
          <w:vertAlign w:val="baseline"/>
        </w:rPr>
        <w:t xml:space="preserve">59.K.706.624/2020/7</w:t>
      </w:r>
      <w:r>
        <w:rPr>
          <w:vertAlign w:val="baseline"/>
        </w:rPr>
        <w:t xml:space="preserve">. számú végzésével a </w:t>
      </w:r>
      <w:r>
        <w:rPr>
          <w:vertAlign w:val="baseline"/>
        </w:rPr>
        <w:t xml:space="preserve">Kp.</w:t>
      </w:r>
      <w:r>
        <w:rPr>
          <w:vertAlign w:val="baseline"/>
        </w:rPr>
        <w:t xml:space="preserve"> 31. § (3) bekezdése alapján elrendelte a kifogásolt határozattal és végzéssel szemben előterjesztett kereseti kérelmek elkülönítve történő elbírálását. </w:t>
      </w:r>
    </w:p>
    <w:p>
      <w:pPr>
        <w:jc w:val="left"/>
      </w:pPr>
      <w:r>
        <w:rPr>
          <w:vertAlign w:val="baseline"/>
        </w:rPr>
        <w:t xml:space="preserve"> </w:t>
      </w:r>
      <w:r>
        <w:br/>
      </w:r>
    </w:p>
    <w:p>
      <w:pPr>
        <w:jc w:val="both"/>
      </w:pPr>
      <w:r>
        <w:rPr>
          <w:b/>
          <w:vertAlign w:val="baseline"/>
        </w:rPr>
        <w:t xml:space="preserve">Az elsőfokú bíróság fellebbezéssel támadott végzése (a keresetlevél visszautasítása)</w:t>
      </w:r>
    </w:p>
    <w:p>
      <w:pPr>
        <w:jc w:val="left"/>
      </w:pPr>
      <w:r>
        <w:rPr>
          <w:vertAlign w:val="baseline"/>
        </w:rPr>
        <w:t xml:space="preserve"> </w:t>
      </w:r>
      <w:r>
        <w:br/>
      </w:r>
    </w:p>
    <w:p>
      <w:pPr>
        <w:jc w:val="both"/>
      </w:pPr>
      <w:r>
        <w:rPr>
          <w:vertAlign w:val="baseline"/>
        </w:rPr>
        <w:t xml:space="preserve">[7]</w:t>
      </w:r>
      <w:r>
        <w:rPr>
          <w:vertAlign w:val="baseline"/>
        </w:rPr>
        <w:t xml:space="preserve">          </w:t>
      </w:r>
      <w:r>
        <w:rPr>
          <w:vertAlign w:val="baseline"/>
        </w:rPr>
        <w:t xml:space="preserve">A </w:t>
      </w:r>
      <w:r>
        <w:rPr>
          <w:vertAlign w:val="baseline"/>
        </w:rPr>
        <w:t xml:space="preserve">Fővárosi Törvényszék</w:t>
      </w:r>
      <w:r>
        <w:rPr>
          <w:vertAlign w:val="baseline"/>
        </w:rPr>
        <w:t xml:space="preserve"> a 2020. december 2. napján kelt </w:t>
      </w:r>
      <w:r>
        <w:rPr>
          <w:vertAlign w:val="baseline"/>
        </w:rPr>
        <w:t xml:space="preserve">59.K.707.400/2020/2</w:t>
      </w:r>
      <w:r>
        <w:rPr>
          <w:vertAlign w:val="baseline"/>
        </w:rPr>
        <w:t xml:space="preserve">. számú végzésével az alperes </w:t>
      </w:r>
      <w:r>
        <w:rPr>
          <w:vertAlign w:val="baseline"/>
        </w:rPr>
        <w:t xml:space="preserve">92903/2/2020.</w:t>
      </w:r>
      <w:r>
        <w:rPr>
          <w:vertAlign w:val="baseline"/>
        </w:rPr>
        <w:t xml:space="preserve"> számú határozatával szembeni, elkülönített keresetlevelét a </w:t>
      </w:r>
      <w:r>
        <w:rPr>
          <w:vertAlign w:val="baseline"/>
        </w:rPr>
        <w:t xml:space="preserve">Kp.</w:t>
      </w:r>
      <w:r>
        <w:rPr>
          <w:vertAlign w:val="baseline"/>
        </w:rPr>
        <w:t xml:space="preserve"> 48. § (1) bekezdés i) pontja alapján visszautasította. Végzése indokolásában megállapította, hogy a határozat megtámadására irányuló keresetlevelét a felperes a 30 napos keresetindítási határidőn túl terjesztette elő, mivel a határozat 2020. július 25. napján került kézbesítésre a felperes számára, a perindítási határidő 2020. augusztus 24. napján lejárt, a 2020. szeptember 20. napján benyújtott keresetlevél – mely a késedelem kimentésére igazolási kérelmet nem tartalmazott – ezért elkésett. </w:t>
      </w:r>
    </w:p>
    <w:p>
      <w:pPr>
        <w:jc w:val="left"/>
      </w:pPr>
      <w:r>
        <w:rPr>
          <w:vertAlign w:val="baseline"/>
        </w:rPr>
        <w:t xml:space="preserve"> </w:t>
      </w:r>
      <w:r>
        <w:br/>
      </w:r>
    </w:p>
    <w:p>
      <w:pPr>
        <w:jc w:val="both"/>
      </w:pPr>
      <w:r>
        <w:rPr>
          <w:b/>
          <w:vertAlign w:val="baseline"/>
        </w:rPr>
        <w:t xml:space="preserve">A fellebbezés és az abban foglalt igazolási kérelem</w:t>
      </w:r>
    </w:p>
    <w:p>
      <w:pPr>
        <w:jc w:val="left"/>
      </w:pPr>
      <w:r>
        <w:rPr>
          <w:vertAlign w:val="baseline"/>
        </w:rPr>
        <w:t xml:space="preserve"> </w:t>
      </w:r>
      <w:r>
        <w:br/>
      </w:r>
    </w:p>
    <w:p>
      <w:pPr>
        <w:jc w:val="both"/>
      </w:pPr>
      <w:r>
        <w:rPr>
          <w:vertAlign w:val="baseline"/>
        </w:rPr>
        <w:t xml:space="preserve">[8]</w:t>
      </w:r>
      <w:r>
        <w:rPr>
          <w:vertAlign w:val="baseline"/>
        </w:rPr>
        <w:t xml:space="preserve">          </w:t>
      </w:r>
      <w:r>
        <w:rPr>
          <w:vertAlign w:val="baseline"/>
        </w:rPr>
        <w:t xml:space="preserve">A keresetlevelet visszautasító 2. sorszámú végzés ellen a felperes 3. sorszám alatt fellebbezést és abban igazolási kérelmet terjesztett elő. Igazolási kérelmében az általa mellékelt „Mikrobiológiai lelet” adataira hivatkozva kiemelte, hogy jogi képviselője az önkéntes karanténban tartózkodása miatt nem tudta megtartani a 30 napos perindítási határidőt. Kérte igazolási kérelmének méltányos elbírálását. Nem vitatta, hogy a </w:t>
      </w:r>
      <w:r>
        <w:rPr>
          <w:vertAlign w:val="baseline"/>
        </w:rPr>
        <w:t xml:space="preserve">Kp.</w:t>
      </w:r>
      <w:r>
        <w:rPr>
          <w:vertAlign w:val="baseline"/>
        </w:rPr>
        <w:t xml:space="preserve"> 39. § (4) bekezdésének alkalmazása lex specialis a </w:t>
      </w:r>
      <w:r>
        <w:rPr>
          <w:vertAlign w:val="baseline"/>
        </w:rPr>
        <w:t xml:space="preserve">Kp.</w:t>
      </w:r>
      <w:r>
        <w:rPr>
          <w:vertAlign w:val="baseline"/>
        </w:rPr>
        <w:t xml:space="preserve"> 36. § (1) bekezdés f) és g) alpontjaihoz képest, ugyanakkor azzal érvelt, hogy mivel a keresetlevelek elkülönítéséről szóló végzést a törvényszék 2020. november 4-én kézbesítette, ebből jogosan feltételezte a keresetlevél befogadását és várta a tárgyalás kitűzését. </w:t>
      </w:r>
    </w:p>
    <w:p>
      <w:pPr>
        <w:jc w:val="both"/>
      </w:pPr>
      <w:r>
        <w:rPr>
          <w:vertAlign w:val="baseline"/>
        </w:rPr>
        <w:t xml:space="preserve">[9]</w:t>
      </w:r>
      <w:r>
        <w:rPr>
          <w:vertAlign w:val="baseline"/>
        </w:rPr>
        <w:t xml:space="preserve">          </w:t>
      </w:r>
      <w:r>
        <w:rPr>
          <w:vertAlign w:val="baseline"/>
        </w:rPr>
        <w:t xml:space="preserve">Amennyiben</w:t>
      </w:r>
      <w:r>
        <w:rPr>
          <w:vertAlign w:val="baseline"/>
        </w:rPr>
        <w:t xml:space="preserve"> az elsőfokú bíróság az igazolási kérelmének nem adna helyt, továbbá a keresete visszautasítását nem változtatná meg, kérte a 2. számú végzés másodfokú bíróság által történő felülvizsgálatát. Kérte továbbá, hogy az előadott jogi érvelését a </w:t>
      </w:r>
      <w:r>
        <w:rPr>
          <w:vertAlign w:val="baseline"/>
        </w:rPr>
        <w:t xml:space="preserve">Kúria</w:t>
      </w:r>
      <w:r>
        <w:rPr>
          <w:vertAlign w:val="baseline"/>
        </w:rPr>
        <w:t xml:space="preserve"> a jogszabálysértés, illetve a megsértett jogszabályhely megjelölésének tekintse. Azt annyiban egészítette ki, hogy az ügye, illetve annak büntető- és polgári jogi összefüggéseinek vizsgálata a </w:t>
      </w:r>
      <w:r>
        <w:rPr>
          <w:vertAlign w:val="baseline"/>
        </w:rPr>
        <w:t xml:space="preserve">Fővárosi Főügyészségen PM.</w:t>
      </w:r>
      <w:r>
        <w:rPr>
          <w:vertAlign w:val="baseline"/>
        </w:rPr>
        <w:t xml:space="preserve">3348/2020. számon indult és jelenleg a </w:t>
      </w:r>
      <w:r>
        <w:rPr>
          <w:vertAlign w:val="baseline"/>
        </w:rPr>
        <w:t xml:space="preserve">Legfőbb Ügyészség Közérdekvédelmi Főosztályán</w:t>
      </w:r>
      <w:r>
        <w:rPr>
          <w:vertAlign w:val="baseline"/>
        </w:rPr>
        <w:t xml:space="preserve"> van folyamatban, amire a keresetlevele mellékletének a felsorolásánál hivatkozott. Nevezetesen az ügyészség több beavatkozást, illetve fellépést is kért, amiről döntés még nem született. </w:t>
      </w:r>
    </w:p>
    <w:p>
      <w:pPr>
        <w:jc w:val="both"/>
      </w:pPr>
      <w:r>
        <w:rPr>
          <w:vertAlign w:val="baseline"/>
        </w:rPr>
        <w:t xml:space="preserve">[10]</w:t>
      </w:r>
      <w:r>
        <w:rPr>
          <w:vertAlign w:val="baseline"/>
        </w:rPr>
        <w:t xml:space="preserve">      </w:t>
      </w:r>
      <w:r>
        <w:rPr>
          <w:vertAlign w:val="baseline"/>
        </w:rPr>
        <w:t xml:space="preserve">Mivel</w:t>
      </w:r>
      <w:r>
        <w:rPr>
          <w:vertAlign w:val="baseline"/>
        </w:rPr>
        <w:t xml:space="preserve"> a mulasztása kimentett, ezért a bíróság a keresetlevelét elkésettként a </w:t>
      </w:r>
      <w:r>
        <w:rPr>
          <w:vertAlign w:val="baseline"/>
        </w:rPr>
        <w:t xml:space="preserve">Kp.</w:t>
      </w:r>
      <w:r>
        <w:rPr>
          <w:vertAlign w:val="baseline"/>
        </w:rPr>
        <w:t xml:space="preserve"> 48. § (1) bekezdés i) pontja alapján nem utasíthatta volna vissza. </w:t>
      </w:r>
    </w:p>
    <w:p>
      <w:pPr>
        <w:jc w:val="left"/>
      </w:pPr>
      <w:r>
        <w:rPr>
          <w:vertAlign w:val="baseline"/>
        </w:rPr>
        <w:t xml:space="preserve"> </w:t>
      </w:r>
      <w:r>
        <w:br/>
      </w:r>
    </w:p>
    <w:p>
      <w:pPr>
        <w:jc w:val="both"/>
      </w:pPr>
      <w:r>
        <w:rPr>
          <w:vertAlign w:val="baseline"/>
        </w:rPr>
        <w:t xml:space="preserve">[11]</w:t>
      </w:r>
      <w:r>
        <w:rPr>
          <w:vertAlign w:val="baseline"/>
        </w:rPr>
        <w:t xml:space="preserve">      </w:t>
      </w:r>
      <w:r>
        <w:rPr>
          <w:vertAlign w:val="baseline"/>
        </w:rPr>
        <w:t xml:space="preserve">Az alperes észrevételt nem terjesztett elő.</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első végzése</w:t>
      </w:r>
    </w:p>
    <w:p>
      <w:pPr>
        <w:jc w:val="left"/>
      </w:pPr>
      <w:r>
        <w:rPr>
          <w:vertAlign w:val="baseline"/>
        </w:rPr>
        <w:t xml:space="preserve"> </w:t>
      </w:r>
      <w:r>
        <w:br/>
      </w:r>
    </w:p>
    <w:p>
      <w:pPr>
        <w:jc w:val="both"/>
      </w:pPr>
      <w:r>
        <w:rPr>
          <w:vertAlign w:val="baseline"/>
        </w:rPr>
        <w:t xml:space="preserve">[12]</w:t>
      </w:r>
      <w:r>
        <w:rPr>
          <w:vertAlign w:val="baseline"/>
        </w:rPr>
        <w:t xml:space="preserve">      </w:t>
      </w:r>
      <w:r>
        <w:rPr>
          <w:vertAlign w:val="baseline"/>
        </w:rPr>
        <w:t xml:space="preserve">A </w:t>
      </w:r>
      <w:r>
        <w:rPr>
          <w:vertAlign w:val="baseline"/>
        </w:rPr>
        <w:t xml:space="preserve">Kúria,</w:t>
      </w:r>
      <w:r>
        <w:rPr>
          <w:vertAlign w:val="baseline"/>
        </w:rPr>
        <w:t xml:space="preserve"> mint másodfokú bíróság a 2021. március 2. napján kelt </w:t>
      </w:r>
      <w:r>
        <w:rPr>
          <w:vertAlign w:val="baseline"/>
        </w:rPr>
        <w:t xml:space="preserve">Kpkf.V.39.403/2021/2</w:t>
      </w:r>
      <w:r>
        <w:rPr>
          <w:vertAlign w:val="baseline"/>
        </w:rPr>
        <w:t xml:space="preserve">. számú végzésével a 2. sorszámú végzés elleni 3. sorszámú fellebbezés folytán felterjesztett iratokat a törvényszéknek visszaküldte, mert észlelte, hogy a keresetlevél benyújtására nyitva álló határidő elmulasztásának kimentésére a fellebbezéssel egyidejűleg előterjesztett igazolási kérelem elbírálására nem került sor. Felhívta a törvényszéket, hogy az igazolási kérelem elbírálását követően terjessze fel ismételten az iratokat amennyiben a fellebbezés elbírálásának szükségessége fennáll. </w:t>
      </w:r>
    </w:p>
    <w:p>
      <w:pPr>
        <w:jc w:val="left"/>
      </w:pPr>
      <w:r>
        <w:rPr>
          <w:vertAlign w:val="baseline"/>
        </w:rPr>
        <w:t xml:space="preserve"> </w:t>
      </w:r>
      <w:r>
        <w:br/>
      </w:r>
    </w:p>
    <w:p>
      <w:pPr>
        <w:jc w:val="both"/>
      </w:pPr>
      <w:r>
        <w:rPr>
          <w:b/>
          <w:vertAlign w:val="baseline"/>
        </w:rPr>
        <w:t xml:space="preserve">Az elsőfokú bíróság igazolási kérelemmel kapcsolatos végzése</w:t>
      </w:r>
    </w:p>
    <w:p>
      <w:pPr>
        <w:jc w:val="left"/>
      </w:pPr>
      <w:r>
        <w:rPr>
          <w:vertAlign w:val="baseline"/>
        </w:rPr>
        <w:t xml:space="preserve"> </w:t>
      </w:r>
      <w:r>
        <w:br/>
      </w:r>
    </w:p>
    <w:p>
      <w:pPr>
        <w:jc w:val="both"/>
      </w:pPr>
      <w:r>
        <w:rPr>
          <w:vertAlign w:val="baseline"/>
        </w:rPr>
        <w:t xml:space="preserve">[13]</w:t>
      </w:r>
      <w:r>
        <w:rPr>
          <w:vertAlign w:val="baseline"/>
        </w:rPr>
        <w:t xml:space="preserve">      </w:t>
      </w:r>
      <w:r>
        <w:rPr>
          <w:vertAlign w:val="baseline"/>
        </w:rPr>
        <w:t xml:space="preserve">Az elsőfokú bíróság a 2021. március 10. napján kelt </w:t>
      </w:r>
      <w:r>
        <w:rPr>
          <w:vertAlign w:val="baseline"/>
        </w:rPr>
        <w:t xml:space="preserve">59.K.707.400/2020/7</w:t>
      </w:r>
      <w:r>
        <w:rPr>
          <w:vertAlign w:val="baseline"/>
        </w:rPr>
        <w:t xml:space="preserve">. számú végzésével a felperes igazolási kérelmét a </w:t>
      </w:r>
      <w:r>
        <w:rPr>
          <w:vertAlign w:val="baseline"/>
        </w:rPr>
        <w:t xml:space="preserve">Kp.</w:t>
      </w:r>
      <w:r>
        <w:rPr>
          <w:vertAlign w:val="baseline"/>
        </w:rPr>
        <w:t xml:space="preserve"> 36. § (1) bekezdés g) pontja alapján alkalmazandó,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150. § (1) bekezdése, 151. § </w:t>
      </w:r>
      <w:r>
        <w:rPr>
          <w:vertAlign w:val="baseline"/>
        </w:rPr>
        <w:t xml:space="preserve">(1)-(3)</w:t>
      </w:r>
      <w:r>
        <w:rPr>
          <w:vertAlign w:val="baseline"/>
        </w:rPr>
        <w:t xml:space="preserve"> bekezdései, a </w:t>
      </w:r>
      <w:r>
        <w:rPr>
          <w:vertAlign w:val="baseline"/>
        </w:rPr>
        <w:t xml:space="preserve">Kp.</w:t>
      </w:r>
      <w:r>
        <w:rPr>
          <w:vertAlign w:val="baseline"/>
        </w:rPr>
        <w:t xml:space="preserve"> 39. § (1) és (4) bekezdése, valamint a </w:t>
      </w:r>
      <w:r>
        <w:rPr>
          <w:vertAlign w:val="baseline"/>
        </w:rPr>
        <w:t xml:space="preserve">Pp.</w:t>
      </w:r>
      <w:r>
        <w:rPr>
          <w:vertAlign w:val="baseline"/>
        </w:rPr>
        <w:t xml:space="preserve"> 148. §-a és 153. § (3) bekezdése alapján visszautasította.</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igazolási kérelemmel kapcsolatos végzése és az elsőfokú bíróság intézkedése</w:t>
      </w:r>
    </w:p>
    <w:p>
      <w:pPr>
        <w:jc w:val="left"/>
      </w:pPr>
      <w:r>
        <w:rPr>
          <w:vertAlign w:val="baseline"/>
        </w:rPr>
        <w:t xml:space="preserve"> </w:t>
      </w:r>
      <w:r>
        <w:br/>
      </w:r>
    </w:p>
    <w:p>
      <w:pPr>
        <w:jc w:val="both"/>
      </w:pPr>
      <w:r>
        <w:rPr>
          <w:vertAlign w:val="baseline"/>
        </w:rPr>
        <w:t xml:space="preserve">[14]</w:t>
      </w:r>
      <w:r>
        <w:rPr>
          <w:vertAlign w:val="baseline"/>
        </w:rPr>
        <w:t xml:space="preserve">      </w:t>
      </w:r>
      <w:r>
        <w:rPr>
          <w:vertAlign w:val="baseline"/>
        </w:rPr>
        <w:t xml:space="preserve">A felperes igazolási kérelmet visszautasító 7. számú végzéssel szemben előterjesztett fellebbezés alapján eljárt </w:t>
      </w:r>
      <w:r>
        <w:rPr>
          <w:vertAlign w:val="baseline"/>
        </w:rPr>
        <w:t xml:space="preserve">Kúria,</w:t>
      </w:r>
      <w:r>
        <w:rPr>
          <w:vertAlign w:val="baseline"/>
        </w:rPr>
        <w:t xml:space="preserve"> mint másodfokú bíróság a </w:t>
      </w:r>
      <w:r>
        <w:rPr>
          <w:vertAlign w:val="baseline"/>
        </w:rPr>
        <w:t xml:space="preserve">Kpkf.VI.39.906/2021/2</w:t>
      </w:r>
      <w:r>
        <w:rPr>
          <w:vertAlign w:val="baseline"/>
        </w:rPr>
        <w:t xml:space="preserve">. számú végzésével az elsőfokú bíróság igazolási kérelmet visszautasító végzését a mulasztás vétlenségét megalapozó körülmények vizsgálatának mellőzésével helybenhagyta, megállapította, hogy az igazolási kérelem mind a szubjektív, mind az objektív határidőn túl, elkésetten került előterjesztésre. Az elsőfokú bíróságnak előírta, hogy a felperes 3. sorszámú fellebbezése kapcsán intézkednie kell, nyilatkoztathatja a felperest, hogy a </w:t>
      </w:r>
      <w:r>
        <w:rPr>
          <w:vertAlign w:val="baseline"/>
        </w:rPr>
        <w:t xml:space="preserve">Kúria</w:t>
      </w:r>
      <w:r>
        <w:rPr>
          <w:vertAlign w:val="baseline"/>
        </w:rPr>
        <w:t xml:space="preserve"> jelen végzésére tekintettel a fellebbezését fenntartja-e, vagy a fellebbezés felterjesztéséről is dönthet. </w:t>
      </w:r>
    </w:p>
    <w:p>
      <w:pPr>
        <w:jc w:val="both"/>
      </w:pPr>
      <w:r>
        <w:rPr>
          <w:vertAlign w:val="baseline"/>
        </w:rPr>
        <w:t xml:space="preserve">[15]</w:t>
      </w:r>
      <w:r>
        <w:rPr>
          <w:vertAlign w:val="baseline"/>
        </w:rPr>
        <w:t xml:space="preserve">      </w:t>
      </w:r>
      <w:r>
        <w:rPr>
          <w:vertAlign w:val="baseline"/>
        </w:rPr>
        <w:t xml:space="preserve">Az elsőfokú bíróság az iratok visszaküldését követően a </w:t>
      </w:r>
      <w:r>
        <w:rPr>
          <w:vertAlign w:val="baseline"/>
        </w:rPr>
        <w:t xml:space="preserve">Kúria</w:t>
      </w:r>
      <w:r>
        <w:rPr>
          <w:vertAlign w:val="baseline"/>
        </w:rPr>
        <w:t xml:space="preserve"> végzését kézbesítette a felek részére, majd az iratokat ismételten felterjesztette a </w:t>
      </w:r>
      <w:r>
        <w:rPr>
          <w:vertAlign w:val="baseline"/>
        </w:rPr>
        <w:t xml:space="preserve">Kúriára</w:t>
      </w:r>
      <w:r>
        <w:rPr>
          <w:vertAlign w:val="baseline"/>
        </w:rPr>
        <w:t xml:space="preserve"> a 2. számú végzéssel kapcsolatos fellebbezés elbírálása végett. </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jogi indokai</w:t>
      </w:r>
    </w:p>
    <w:p>
      <w:pPr>
        <w:jc w:val="left"/>
      </w:pPr>
      <w:r>
        <w:rPr>
          <w:vertAlign w:val="baseline"/>
        </w:rPr>
        <w:t xml:space="preserve"> </w:t>
      </w:r>
      <w:r>
        <w:br/>
      </w:r>
    </w:p>
    <w:p>
      <w:pPr>
        <w:jc w:val="both"/>
      </w:pPr>
      <w:r>
        <w:rPr>
          <w:vertAlign w:val="baseline"/>
        </w:rPr>
        <w:t xml:space="preserve">[16]</w:t>
      </w:r>
      <w:r>
        <w:rPr>
          <w:vertAlign w:val="baseline"/>
        </w:rPr>
        <w:t xml:space="preserve">      </w:t>
      </w:r>
      <w:r>
        <w:rPr>
          <w:vertAlign w:val="baseline"/>
        </w:rPr>
        <w:t xml:space="preserve">A felperes fellebbezése alaptalan. </w:t>
      </w:r>
    </w:p>
    <w:p>
      <w:pPr>
        <w:jc w:val="left"/>
      </w:pPr>
      <w:r>
        <w:rPr>
          <w:vertAlign w:val="baseline"/>
        </w:rPr>
        <w:t xml:space="preserve"> </w:t>
      </w:r>
      <w:r>
        <w:br/>
      </w:r>
    </w:p>
    <w:p>
      <w:pPr>
        <w:jc w:val="both"/>
      </w:pPr>
      <w:r>
        <w:rPr>
          <w:vertAlign w:val="baseline"/>
        </w:rPr>
        <w:t xml:space="preserve">[17]</w:t>
      </w:r>
      <w:r>
        <w:rPr>
          <w:vertAlign w:val="baseline"/>
        </w:rPr>
        <w:t xml:space="preserve">      </w:t>
      </w:r>
      <w:r>
        <w:rPr>
          <w:vertAlign w:val="baseline"/>
        </w:rPr>
        <w:t xml:space="preserve">Kúria</w:t>
      </w:r>
      <w:r>
        <w:rPr>
          <w:vertAlign w:val="baseline"/>
        </w:rPr>
        <w:t xml:space="preserve"> az elsőfokú bíróság végzését </w:t>
      </w:r>
      <w:r>
        <w:rPr>
          <w:vertAlign w:val="baseline"/>
        </w:rPr>
        <w:t xml:space="preserve">Kp.</w:t>
      </w:r>
      <w:r>
        <w:rPr>
          <w:vertAlign w:val="baseline"/>
        </w:rPr>
        <w:t xml:space="preserve"> 112. § (3) bekezdése folytán alkalmazandó 108. § (1) bekezdése alapján a fellebbezési kérelem és az észrevétel keretei között vizsgálta felül. A fellebbezés keretei között eljárva a </w:t>
      </w:r>
      <w:r>
        <w:rPr>
          <w:vertAlign w:val="baseline"/>
        </w:rPr>
        <w:t xml:space="preserve">Kúriának</w:t>
      </w:r>
      <w:r>
        <w:rPr>
          <w:vertAlign w:val="baseline"/>
        </w:rPr>
        <w:t xml:space="preserve"> kizárólag abban a kérdésben kellett állást foglalnia, hogy az elsőfokú bíróság helytállóan alkalmazta-e a </w:t>
      </w:r>
      <w:r>
        <w:rPr>
          <w:vertAlign w:val="baseline"/>
        </w:rPr>
        <w:t xml:space="preserve">Kp.</w:t>
      </w:r>
      <w:r>
        <w:rPr>
          <w:vertAlign w:val="baseline"/>
        </w:rPr>
        <w:t xml:space="preserve"> 48. § (1) bekezdés i) pontjában foglalt perakadályt tekintettel arra, hogy a </w:t>
      </w:r>
      <w:r>
        <w:rPr>
          <w:vertAlign w:val="baseline"/>
        </w:rPr>
        <w:t xml:space="preserve">Kp.</w:t>
      </w:r>
      <w:r>
        <w:rPr>
          <w:vertAlign w:val="baseline"/>
        </w:rPr>
        <w:t xml:space="preserve"> 48. § (1) bekezdés i) pontja mérlegelést nem engedően a visszautasítás jogkövetkezményét fűzi ahhoz, ha a felperes a keresetindítási határidőt elmulasztja és igazolási kérelmet nem terjesztett elő, vagy azt a bíróság elutasítja, visszautasítja. </w:t>
      </w:r>
    </w:p>
    <w:p>
      <w:pPr>
        <w:jc w:val="both"/>
      </w:pPr>
      <w:r>
        <w:rPr>
          <w:vertAlign w:val="baseline"/>
        </w:rPr>
        <w:t xml:space="preserve">[18]</w:t>
      </w:r>
      <w:r>
        <w:rPr>
          <w:vertAlign w:val="baseline"/>
        </w:rPr>
        <w:t xml:space="preserve">      </w:t>
      </w:r>
      <w:r>
        <w:rPr>
          <w:vertAlign w:val="baseline"/>
        </w:rPr>
        <w:t xml:space="preserve">A </w:t>
      </w:r>
      <w:r>
        <w:rPr>
          <w:vertAlign w:val="baseline"/>
        </w:rPr>
        <w:t xml:space="preserve">Kúria</w:t>
      </w:r>
      <w:r>
        <w:rPr>
          <w:vertAlign w:val="baseline"/>
        </w:rPr>
        <w:t xml:space="preserve"> mindenekelőtt rögzíti, hogy a fenti jogkérdéssel kapcsolatos álláspontját korábbi végzésében (</w:t>
      </w:r>
      <w:r>
        <w:rPr>
          <w:vertAlign w:val="baseline"/>
        </w:rPr>
        <w:t xml:space="preserve">Kpkf.VI.39.964/2021/2</w:t>
      </w:r>
      <w:r>
        <w:rPr>
          <w:vertAlign w:val="baseline"/>
        </w:rPr>
        <w:t xml:space="preserve">.) már kifejtette, melyet maradéktalanul fenntart az alábbiak szerint.</w:t>
      </w:r>
    </w:p>
    <w:p>
      <w:pPr>
        <w:jc w:val="both"/>
      </w:pPr>
      <w:r>
        <w:rPr>
          <w:vertAlign w:val="baseline"/>
        </w:rPr>
        <w:t xml:space="preserve">[19]</w:t>
      </w:r>
      <w:r>
        <w:rPr>
          <w:vertAlign w:val="baseline"/>
        </w:rPr>
        <w:t xml:space="preserve">      </w:t>
      </w:r>
      <w:r>
        <w:rPr>
          <w:vertAlign w:val="baseline"/>
        </w:rPr>
        <w:t xml:space="preserve">A </w:t>
      </w:r>
      <w:r>
        <w:rPr>
          <w:vertAlign w:val="baseline"/>
        </w:rPr>
        <w:t xml:space="preserve">Kúria</w:t>
      </w:r>
      <w:r>
        <w:rPr>
          <w:vertAlign w:val="baseline"/>
        </w:rPr>
        <w:t xml:space="preserve"> elöljáróban kiemeli, hogy a keresetindítási határidő elmulasztása bár igazolási kérelemmel kimenthető mulasztás, amelynek ugyanakkor az elutasítása, visszautasítása révén a pergátló akadály kógens jelleggel bekövetkezik, mely esetben a perindítás törvényi feltételeinek </w:t>
      </w:r>
      <w:r>
        <w:rPr>
          <w:vertAlign w:val="baseline"/>
        </w:rPr>
        <w:t xml:space="preserve">elkésettségre alapított hiánya okán a keresetlevelet vissza kell utasítani.</w:t>
      </w:r>
    </w:p>
    <w:p>
      <w:pPr>
        <w:jc w:val="both"/>
      </w:pPr>
      <w:r>
        <w:rPr>
          <w:vertAlign w:val="baseline"/>
        </w:rPr>
        <w:t xml:space="preserve">[20]</w:t>
      </w:r>
      <w:r>
        <w:rPr>
          <w:vertAlign w:val="baseline"/>
        </w:rPr>
        <w:t xml:space="preserve">      </w:t>
      </w:r>
      <w:r>
        <w:rPr>
          <w:vertAlign w:val="baseline"/>
        </w:rPr>
        <w:t xml:space="preserve">A </w:t>
      </w:r>
      <w:r>
        <w:rPr>
          <w:vertAlign w:val="baseline"/>
        </w:rPr>
        <w:t xml:space="preserve">Kp.</w:t>
      </w:r>
      <w:r>
        <w:rPr>
          <w:vertAlign w:val="baseline"/>
        </w:rPr>
        <w:t xml:space="preserve"> 48. §-ában szereplő közigazgatási perakadályokat a bíróságnak az egész eljárása során – ideértve a perorvoslatokat is – hivatalból kell vizsgálnia. E vizsgálat során a </w:t>
      </w:r>
      <w:r>
        <w:rPr>
          <w:vertAlign w:val="baseline"/>
        </w:rPr>
        <w:t xml:space="preserve">Kúria</w:t>
      </w:r>
      <w:r>
        <w:rPr>
          <w:vertAlign w:val="baseline"/>
        </w:rPr>
        <w:t xml:space="preserve"> lényeges jogi tényként kellett, hogy kezelje a </w:t>
      </w:r>
      <w:r>
        <w:rPr>
          <w:vertAlign w:val="baseline"/>
        </w:rPr>
        <w:t xml:space="preserve">Kúria,</w:t>
      </w:r>
      <w:r>
        <w:rPr>
          <w:vertAlign w:val="baseline"/>
        </w:rPr>
        <w:t xml:space="preserve"> mint másodfokú bíróság </w:t>
      </w:r>
      <w:r>
        <w:rPr>
          <w:vertAlign w:val="baseline"/>
        </w:rPr>
        <w:t xml:space="preserve">Kpkf.VI.39.906/2021/2</w:t>
      </w:r>
      <w:r>
        <w:rPr>
          <w:vertAlign w:val="baseline"/>
        </w:rPr>
        <w:t xml:space="preserve">. számú jogerős végzését, amely a felperes keresetindítási határidő elmulasztása miatt előterjesztett igazolási kérelmét visszautasító elsőfokú végzést helybenhagyta, így az abból fakadó kötőerő kapcsán a korábbi kúriai végzésben foglalt megállapításokat a felperes ugyanabban az ügyben már nem teheti vitássá. Emiatt a felperesnek az igazolási kérelemmel egyező fellebbezési előadása nem eredményezheti a keresetlevelet visszautasító végzés jogszerűtlenségének a megállapítását, mert a felperes igazolási kérelemmel egyező eladásait a </w:t>
      </w:r>
      <w:r>
        <w:rPr>
          <w:vertAlign w:val="baseline"/>
        </w:rPr>
        <w:t xml:space="preserve">Kúria</w:t>
      </w:r>
      <w:r>
        <w:rPr>
          <w:vertAlign w:val="baseline"/>
        </w:rPr>
        <w:t xml:space="preserve"> az előbb említett jogerős végzésében már elbírálta. </w:t>
      </w:r>
    </w:p>
    <w:p>
      <w:pPr>
        <w:jc w:val="both"/>
      </w:pPr>
      <w:r>
        <w:rPr>
          <w:vertAlign w:val="baseline"/>
        </w:rPr>
        <w:t xml:space="preserve">[21]</w:t>
      </w:r>
      <w:r>
        <w:rPr>
          <w:vertAlign w:val="baseline"/>
        </w:rPr>
        <w:t xml:space="preserve">      </w:t>
      </w:r>
      <w:r>
        <w:rPr>
          <w:vertAlign w:val="baseline"/>
        </w:rPr>
        <w:t xml:space="preserve">A felperes az igazolási kérelmében foglaltakon túl mindösszesen arra hivatkozott, hogy az ügyészségtől beavatkozást, illetőleg fellépést is kért, amiről döntés még nem született. A </w:t>
      </w:r>
      <w:r>
        <w:rPr>
          <w:vertAlign w:val="baseline"/>
        </w:rPr>
        <w:t xml:space="preserve">Kúria</w:t>
      </w:r>
      <w:r>
        <w:rPr>
          <w:vertAlign w:val="baseline"/>
        </w:rPr>
        <w:t xml:space="preserve"> azonban rögzíti, hogy a keresetlevél visszautasításának jogalapjaként megfogalmazott elkésettséggel ez a felperesi hivatkozás semmilyen összefüggésben nem áll, a keresetlevelet visszautasító végzés jogszerűségét nem érinti a felperes által hivatkozott körülmény, az elkésettség tényét mindez nem befolyásolja. </w:t>
      </w:r>
    </w:p>
    <w:p>
      <w:pPr>
        <w:jc w:val="both"/>
      </w:pPr>
      <w:r>
        <w:rPr>
          <w:vertAlign w:val="baseline"/>
        </w:rPr>
        <w:t xml:space="preserve">[22]</w:t>
      </w:r>
      <w:r>
        <w:rPr>
          <w:vertAlign w:val="baseline"/>
        </w:rPr>
        <w:t xml:space="preserve">      </w:t>
      </w:r>
      <w:r>
        <w:rPr>
          <w:vertAlign w:val="baseline"/>
        </w:rPr>
        <w:t xml:space="preserve">Mivel</w:t>
      </w:r>
      <w:r>
        <w:rPr>
          <w:vertAlign w:val="baseline"/>
        </w:rPr>
        <w:t xml:space="preserve"> a felperes perindítási határidő elmulasztása tárgyában előterjesztett igazolási kérelme nem vezetett eredményre, az elkésettség jogkövetkezményét kellett levonni, ezért a </w:t>
      </w:r>
      <w:r>
        <w:rPr>
          <w:vertAlign w:val="baseline"/>
        </w:rPr>
        <w:t xml:space="preserve">Kúria</w:t>
      </w:r>
      <w:r>
        <w:rPr>
          <w:vertAlign w:val="baseline"/>
        </w:rPr>
        <w:t xml:space="preserve"> azt állapította meg, hogy az elsőfokú bíróság a </w:t>
      </w:r>
      <w:r>
        <w:rPr>
          <w:vertAlign w:val="baseline"/>
        </w:rPr>
        <w:t xml:space="preserve">Kp.</w:t>
      </w:r>
      <w:r>
        <w:rPr>
          <w:vertAlign w:val="baseline"/>
        </w:rPr>
        <w:t xml:space="preserve"> 48. § (1) bekezdés i) pontja alapján jogszerűen járt el.</w:t>
      </w:r>
    </w:p>
    <w:p>
      <w:pPr>
        <w:jc w:val="left"/>
      </w:pPr>
      <w:r>
        <w:rPr>
          <w:vertAlign w:val="baseline"/>
        </w:rPr>
        <w:t xml:space="preserve"> </w:t>
      </w:r>
      <w:r>
        <w:br/>
      </w:r>
    </w:p>
    <w:p>
      <w:pPr>
        <w:jc w:val="both"/>
      </w:pPr>
      <w:r>
        <w:rPr>
          <w:vertAlign w:val="baseline"/>
        </w:rPr>
        <w:t xml:space="preserve">[23]</w:t>
      </w:r>
      <w:r>
        <w:rPr>
          <w:vertAlign w:val="baseline"/>
        </w:rPr>
        <w:t xml:space="preserve">      </w:t>
      </w:r>
      <w:r>
        <w:rPr>
          <w:vertAlign w:val="baseline"/>
        </w:rPr>
        <w:t xml:space="preserve">Mindezek</w:t>
      </w:r>
      <w:r>
        <w:rPr>
          <w:vertAlign w:val="baseline"/>
        </w:rPr>
        <w:t xml:space="preserve"> alapján a </w:t>
      </w:r>
      <w:r>
        <w:rPr>
          <w:vertAlign w:val="baseline"/>
        </w:rPr>
        <w:t xml:space="preserve">Kúria</w:t>
      </w:r>
      <w:r>
        <w:rPr>
          <w:vertAlign w:val="baseline"/>
        </w:rPr>
        <w:t xml:space="preserve"> az elsőfokú bíróság végzését a </w:t>
      </w:r>
      <w:r>
        <w:rPr>
          <w:vertAlign w:val="baseline"/>
        </w:rPr>
        <w:t xml:space="preserve">Kp.</w:t>
      </w:r>
      <w:r>
        <w:rPr>
          <w:vertAlign w:val="baseline"/>
        </w:rPr>
        <w:t xml:space="preserve"> 114. § (5) bekezdése alapján – annak helyes indokainál fogva – helybenhagyta. </w:t>
      </w:r>
    </w:p>
    <w:p>
      <w:pPr>
        <w:jc w:val="left"/>
      </w:pPr>
      <w:r>
        <w:rPr>
          <w:vertAlign w:val="baseline"/>
        </w:rPr>
        <w:t xml:space="preserve"> </w:t>
      </w:r>
      <w:r>
        <w:br/>
      </w:r>
    </w:p>
    <w:p>
      <w:pPr>
        <w:jc w:val="left"/>
      </w:pPr>
      <w:r>
        <w:rPr>
          <w:b/>
          <w:vertAlign w:val="baseline"/>
        </w:rPr>
        <w:t xml:space="preserve">Záró rész</w:t>
      </w:r>
    </w:p>
    <w:p>
      <w:pPr>
        <w:jc w:val="left"/>
      </w:pPr>
      <w:r>
        <w:rPr>
          <w:vertAlign w:val="baseline"/>
        </w:rPr>
        <w:t xml:space="preserve"> </w:t>
      </w:r>
      <w:r>
        <w:br/>
      </w:r>
    </w:p>
    <w:p>
      <w:pPr>
        <w:jc w:val="both"/>
      </w:pPr>
      <w:r>
        <w:rPr>
          <w:vertAlign w:val="baseline"/>
        </w:rPr>
        <w:t xml:space="preserve">[24]</w:t>
      </w:r>
      <w:r>
        <w:rPr>
          <w:vertAlign w:val="baseline"/>
        </w:rPr>
        <w:t xml:space="preserve">      </w:t>
      </w:r>
      <w:r>
        <w:rPr>
          <w:vertAlign w:val="baseline"/>
        </w:rPr>
        <w:t xml:space="preserve">A </w:t>
      </w:r>
      <w:r>
        <w:rPr>
          <w:vertAlign w:val="baseline"/>
        </w:rPr>
        <w:t xml:space="preserve">Kúria</w:t>
      </w:r>
      <w:r>
        <w:rPr>
          <w:vertAlign w:val="baseline"/>
        </w:rPr>
        <w:t xml:space="preserve"> a fellebbezést a </w:t>
      </w:r>
      <w:r>
        <w:rPr>
          <w:vertAlign w:val="baseline"/>
        </w:rPr>
        <w:t xml:space="preserve">Kp.</w:t>
      </w:r>
      <w:r>
        <w:rPr>
          <w:vertAlign w:val="baseline"/>
        </w:rPr>
        <w:t xml:space="preserve"> 114. § (1) bekezdése alapján tárgyaláson kívül bírálta el.</w:t>
      </w:r>
    </w:p>
    <w:p>
      <w:pPr>
        <w:jc w:val="both"/>
      </w:pPr>
      <w:r>
        <w:rPr>
          <w:vertAlign w:val="baseline"/>
        </w:rPr>
        <w:t xml:space="preserve">[25]</w:t>
      </w:r>
      <w:r>
        <w:rPr>
          <w:vertAlign w:val="baseline"/>
        </w:rPr>
        <w:t xml:space="preserve">      </w:t>
      </w:r>
      <w:r>
        <w:rPr>
          <w:vertAlign w:val="baseline"/>
        </w:rPr>
        <w:t xml:space="preserve">Az alperes észrevételt és perköltség iránti igényt nem terjesztett elő, ezért arról a </w:t>
      </w:r>
      <w:r>
        <w:rPr>
          <w:vertAlign w:val="baseline"/>
        </w:rPr>
        <w:t xml:space="preserve">Kúriának</w:t>
      </w:r>
      <w:r>
        <w:rPr>
          <w:vertAlign w:val="baseline"/>
        </w:rPr>
        <w:t xml:space="preserve"> a </w:t>
      </w:r>
      <w:r>
        <w:rPr>
          <w:vertAlign w:val="baseline"/>
        </w:rPr>
        <w:t xml:space="preserve">Kp.</w:t>
      </w:r>
      <w:r>
        <w:rPr>
          <w:vertAlign w:val="baseline"/>
        </w:rPr>
        <w:t xml:space="preserve"> 35. § (1) bekezdése folytán alkalmazandó, a polgári perrendtartásról szóló 2016. évi </w:t>
      </w:r>
      <w:r>
        <w:rPr>
          <w:vertAlign w:val="baseline"/>
        </w:rPr>
        <w:t xml:space="preserve">CXXX.</w:t>
      </w:r>
      <w:r>
        <w:rPr>
          <w:vertAlign w:val="baseline"/>
        </w:rPr>
        <w:t xml:space="preserve"> törvény 81. § (1) bekezdése, 82. § (1) bekezdése és 83. § (1) bekezdése alapján rendelkeznie nem kellett. </w:t>
      </w:r>
    </w:p>
    <w:p>
      <w:pPr>
        <w:jc w:val="both"/>
      </w:pPr>
      <w:r>
        <w:rPr>
          <w:vertAlign w:val="baseline"/>
        </w:rPr>
        <w:t xml:space="preserve">[26]</w:t>
      </w:r>
      <w:r>
        <w:rPr>
          <w:vertAlign w:val="baseline"/>
        </w:rPr>
        <w:t xml:space="preserve">      </w:t>
      </w:r>
      <w:r>
        <w:rPr>
          <w:vertAlign w:val="baseline"/>
        </w:rPr>
        <w:t xml:space="preserve">A fellebbezési eljárás az illetékekről szóló 1990. évi </w:t>
      </w:r>
      <w:r>
        <w:rPr>
          <w:vertAlign w:val="baseline"/>
        </w:rPr>
        <w:t xml:space="preserve">XCIII.</w:t>
      </w:r>
      <w:r>
        <w:rPr>
          <w:vertAlign w:val="baseline"/>
        </w:rPr>
        <w:t xml:space="preserve"> törvény 57. § (1) bekezdés a) pontja alapján illetékmentes. </w:t>
      </w:r>
    </w:p>
    <w:p>
      <w:pPr>
        <w:jc w:val="both"/>
      </w:pPr>
      <w:r>
        <w:rPr>
          <w:vertAlign w:val="baseline"/>
        </w:rPr>
        <w:t xml:space="preserve">[27]</w:t>
      </w:r>
      <w:r>
        <w:rPr>
          <w:vertAlign w:val="baseline"/>
        </w:rPr>
        <w:t xml:space="preserve">      </w:t>
      </w:r>
      <w:r>
        <w:rPr>
          <w:vertAlign w:val="baseline"/>
        </w:rPr>
        <w:t xml:space="preserve">A végzés ellen a fellebbezés lehetőségét a </w:t>
      </w:r>
      <w:r>
        <w:rPr>
          <w:vertAlign w:val="baseline"/>
        </w:rPr>
        <w:t xml:space="preserve">Kp.</w:t>
      </w:r>
      <w:r>
        <w:rPr>
          <w:vertAlign w:val="baseline"/>
        </w:rPr>
        <w:t xml:space="preserve"> 112. § (2) bekezdése, a felülvizsgálatot a </w:t>
      </w:r>
      <w:r>
        <w:rPr>
          <w:vertAlign w:val="baseline"/>
        </w:rPr>
        <w:t xml:space="preserve">Kp.</w:t>
      </w:r>
      <w:r>
        <w:rPr>
          <w:vertAlign w:val="baseline"/>
        </w:rPr>
        <w:t xml:space="preserve"> 116. § d) pontja zárja ki.</w:t>
      </w:r>
    </w:p>
    <w:p>
      <w:pPr>
        <w:jc w:val="left"/>
      </w:pPr>
      <w:r>
        <w:rPr>
          <w:vertAlign w:val="baseline"/>
        </w:rPr>
        <w:t xml:space="preserve"> </w:t>
      </w:r>
      <w:r>
        <w:br/>
      </w:r>
    </w:p>
    <w:p>
      <w:pPr>
        <w:jc w:val="both"/>
      </w:pPr>
      <w:r>
        <w:rPr>
          <w:vertAlign w:val="baseline"/>
        </w:rPr>
        <w:t xml:space="preserve">Budapest, 2021. június 2.</w:t>
      </w:r>
    </w:p>
    <w:p>
      <w:pPr>
        <w:jc w:val="left"/>
      </w:pPr>
      <w:r>
        <w:rPr>
          <w:vertAlign w:val="baseline"/>
        </w:rPr>
        <w:t xml:space="preserve"> </w:t>
      </w:r>
      <w:r>
        <w:br/>
      </w:r>
    </w:p>
    <w:p>
      <w:pPr>
        <w:jc w:val="both"/>
      </w:pPr>
      <w:r>
        <w:rPr>
          <w:vertAlign w:val="baseline"/>
        </w:rPr>
        <w:t xml:space="preserve">dr. Márton Gizella</w:t>
      </w:r>
      <w:r>
        <w:rPr>
          <w:vertAlign w:val="baseline"/>
        </w:rPr>
        <w:t xml:space="preserve"> s.k.</w:t>
      </w:r>
      <w:r>
        <w:rPr>
          <w:vertAlign w:val="baseline"/>
        </w:rPr>
        <w:t xml:space="preserve">         </w:t>
      </w:r>
      <w:r>
        <w:rPr>
          <w:vertAlign w:val="baseline"/>
        </w:rPr>
        <w:t xml:space="preserve"> </w:t>
      </w:r>
      <w:r>
        <w:rPr>
          <w:vertAlign w:val="baseline"/>
        </w:rPr>
        <w:t xml:space="preserve">  </w:t>
      </w:r>
      <w:r>
        <w:rPr>
          <w:vertAlign w:val="baseline"/>
        </w:rPr>
        <w:t xml:space="preserve">dr. Nagy Szabolcs</w:t>
      </w:r>
      <w:r>
        <w:rPr>
          <w:vertAlign w:val="baseline"/>
        </w:rPr>
        <w:t xml:space="preserve"> s.k.</w:t>
      </w:r>
      <w:r>
        <w:rPr>
          <w:vertAlign w:val="baseline"/>
        </w:rPr>
        <w:t xml:space="preserve">           </w:t>
      </w:r>
      <w:r>
        <w:rPr>
          <w:vertAlign w:val="baseline"/>
        </w:rPr>
        <w:t xml:space="preserve"> </w:t>
      </w:r>
      <w:r>
        <w:rPr>
          <w:vertAlign w:val="baseline"/>
        </w:rPr>
        <w:t xml:space="preserve">dr. Drávecz Margit Gyöngyvér</w:t>
      </w:r>
      <w:r>
        <w:rPr>
          <w:vertAlign w:val="baseline"/>
        </w:rPr>
        <w:t xml:space="preserve"> s.k.</w:t>
      </w:r>
    </w:p>
    <w:p>
      <w:pPr>
        <w:jc w:val="both"/>
      </w:pPr>
      <w:r>
        <w:rPr>
          <w:vertAlign w:val="baseline"/>
        </w:rPr>
        <w:t xml:space="preserve"> </w:t>
      </w:r>
      <w:r>
        <w:rPr>
          <w:vertAlign w:val="baseline"/>
        </w:rPr>
        <w:t xml:space="preserve">a tanács elnöke</w:t>
      </w:r>
      <w:r>
        <w:rPr>
          <w:vertAlign w:val="baseline"/>
        </w:rPr>
        <w:t xml:space="preserve">                      </w:t>
      </w:r>
      <w:r>
        <w:rPr>
          <w:vertAlign w:val="baseline"/>
        </w:rPr>
        <w:t xml:space="preserve">     </w:t>
      </w:r>
      <w:r>
        <w:rPr>
          <w:vertAlign w:val="baseline"/>
        </w:rPr>
        <w:t xml:space="preserve">előadó bíró</w:t>
      </w:r>
      <w:r>
        <w:rPr>
          <w:vertAlign w:val="baseline"/>
        </w:rPr>
        <w:t xml:space="preserve">                                                </w:t>
      </w:r>
      <w:r>
        <w:rPr>
          <w:vertAlign w:val="baseline"/>
        </w:rPr>
        <w:t xml:space="preserve">bíró</w:t>
      </w:r>
    </w:p>
    <w:p>
      <w:pPr>
        <w:jc w:val="left"/>
      </w:pPr>
      <w:r>
        <w:rPr>
          <w:vertAlign w:val="baseline"/>
        </w:rPr>
        <w:t xml:space="preserve"> </w:t>
      </w:r>
      <w:r>
        <w:br/>
      </w:r>
    </w:p>
    <w:p>
      <w:pPr>
        <w:jc w:val="both"/>
      </w:pPr>
      <w:r>
        <w:rPr>
          <w:vertAlign w:val="baseline"/>
        </w:rPr>
        <w:t xml:space="preserve">A kiadmány hiteléül:</w:t>
      </w:r>
    </w:p>
    <w:p>
      <w:pPr>
        <w:jc w:val="both"/>
      </w:pPr>
      <w:r>
        <w:rPr>
          <w:vertAlign w:val="baseline"/>
        </w:rPr>
        <w:t xml:space="preserve">tisztviselő</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VI.Kpkf.40.225/2021/2-I</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