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r>
        <w:rPr>
          <w:vertAlign w:val="baseline"/>
        </w:rPr>
        <w:t xml:space="preserve">  </w:t>
      </w:r>
    </w:p>
    <w:p>
      <w:pPr>
        <w:jc w:val="center"/>
      </w:pPr>
      <w:r>
        <w:rPr>
          <w:b/>
          <w:vertAlign w:val="baseline"/>
        </w:rPr>
        <w:t xml:space="preserve">mint felülvizsgálati bíróság</w:t>
      </w:r>
    </w:p>
    <w:p>
      <w:pPr>
        <w:jc w:val="center"/>
      </w:pPr>
      <w:r>
        <w:rPr>
          <w:b/>
          <w:vertAlign w:val="baseline"/>
        </w:rPr>
        <w:t xml:space="preserve">végzése</w:t>
      </w:r>
    </w:p>
    <w:p>
      <w:pPr>
        <w:jc w:val="left"/>
      </w:pPr>
      <w:r>
        <w:rPr>
          <w:vertAlign w:val="baseline"/>
        </w:rPr>
        <w:t xml:space="preserve">                         </w:t>
      </w:r>
      <w:r>
        <w:br/>
      </w:r>
    </w:p>
    <w:p>
      <w:pPr>
        <w:jc w:val="left"/>
      </w:pPr>
      <w:r>
        <w:rPr>
          <w:b/>
          <w:vertAlign w:val="baseline"/>
        </w:rPr>
        <w:t xml:space="preserve">Az ügy száma:</w:t>
      </w: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Kfv.V.37.205/2024/2</w:t>
      </w:r>
      <w:r>
        <w:rPr>
          <w:vertAlign w:val="baseline"/>
        </w:rPr>
        <w:t xml:space="preserve">.</w:t>
      </w:r>
      <w:r>
        <w:rPr>
          <w:vertAlign w:val="baseline"/>
        </w:rPr>
        <w:t xml:space="preserve"> </w:t>
      </w:r>
      <w:r>
        <w:rPr>
          <w:vertAlign w:val="baseline"/>
        </w:rPr>
        <w:t xml:space="preserve"> </w:t>
      </w:r>
      <w:r>
        <w:rPr>
          <w:vertAlign w:val="baseline"/>
        </w:rPr>
        <w:t xml:space="preserve">  </w:t>
      </w:r>
    </w:p>
    <w:p>
      <w:pPr>
        <w:jc w:val="left"/>
      </w:pPr>
      <w:r>
        <w:rPr>
          <w:b/>
          <w:vertAlign w:val="baseline"/>
        </w:rPr>
        <w:t xml:space="preserve">A tanács tagjai:</w:t>
      </w: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dr. Márton Gizella</w:t>
      </w:r>
      <w:r>
        <w:rPr>
          <w:vertAlign w:val="baseline"/>
        </w:rPr>
        <w:t xml:space="preserve"> tanácselnök</w:t>
      </w:r>
      <w:r>
        <w:rPr>
          <w:vertAlign w:val="baseline"/>
        </w:rPr>
        <w:t xml:space="preserve">  </w:t>
      </w:r>
    </w:p>
    <w:p>
      <w:pPr>
        <w:jc w:val="left"/>
      </w:pP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dr. Demjén Péter</w:t>
      </w:r>
      <w:r>
        <w:rPr>
          <w:vertAlign w:val="baseline"/>
        </w:rPr>
        <w:t xml:space="preserve"> előadó bíró</w:t>
      </w:r>
      <w:r>
        <w:rPr>
          <w:vertAlign w:val="baseline"/>
        </w:rPr>
        <w:t xml:space="preserve">  </w:t>
      </w:r>
    </w:p>
    <w:p>
      <w:pPr>
        <w:jc w:val="left"/>
      </w:pP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dr. Darák Péter</w:t>
      </w:r>
      <w:r>
        <w:rPr>
          <w:vertAlign w:val="baseline"/>
        </w:rPr>
        <w:t xml:space="preserve"> bíró</w:t>
      </w:r>
      <w:r>
        <w:rPr>
          <w:vertAlign w:val="baseline"/>
        </w:rPr>
        <w:t xml:space="preserve">  </w:t>
      </w:r>
    </w:p>
    <w:p>
      <w:pPr>
        <w:jc w:val="left"/>
      </w:pPr>
      <w:r>
        <w:rPr>
          <w:vertAlign w:val="baseline"/>
        </w:rPr>
        <w:t xml:space="preserve">                                                           </w:t>
      </w:r>
      <w:r>
        <w:rPr>
          <w:vertAlign w:val="baseline"/>
        </w:rPr>
        <w:t xml:space="preserve">            </w:t>
      </w:r>
      <w:r>
        <w:rPr>
          <w:vertAlign w:val="baseline"/>
        </w:rPr>
        <w:t xml:space="preserve">Ságiné</w:t>
      </w:r>
      <w:r>
        <w:rPr>
          <w:vertAlign w:val="baseline"/>
        </w:rPr>
        <w:t xml:space="preserve"> </w:t>
      </w:r>
      <w:r>
        <w:rPr>
          <w:vertAlign w:val="baseline"/>
        </w:rPr>
        <w:t xml:space="preserve">dr. Márkus Anett</w:t>
      </w:r>
      <w:r>
        <w:rPr>
          <w:vertAlign w:val="baseline"/>
        </w:rPr>
        <w:t xml:space="preserve">  </w:t>
      </w:r>
    </w:p>
    <w:p>
      <w:pPr>
        <w:jc w:val="left"/>
      </w:pPr>
      <w:r>
        <w:rPr>
          <w:vertAlign w:val="baseline"/>
        </w:rPr>
        <w:t xml:space="preserve">                                                           </w:t>
      </w:r>
      <w:r>
        <w:rPr>
          <w:vertAlign w:val="baseline"/>
        </w:rPr>
        <w:t xml:space="preserve">            </w:t>
      </w:r>
      <w:r>
        <w:rPr>
          <w:vertAlign w:val="baseline"/>
        </w:rPr>
        <w:t xml:space="preserve">dr. Stefancsik Márta</w:t>
      </w:r>
      <w:r>
        <w:rPr>
          <w:vertAlign w:val="baseline"/>
        </w:rPr>
        <w:t xml:space="preserve">  </w:t>
      </w:r>
    </w:p>
    <w:p>
      <w:pPr>
        <w:jc w:val="left"/>
      </w:pPr>
      <w:r>
        <w:rPr>
          <w:b/>
          <w:vertAlign w:val="baseline"/>
        </w:rPr>
        <w:t xml:space="preserve">Az I. rendű felperes:</w:t>
      </w:r>
      <w:r>
        <w:rPr>
          <w:vertAlign w:val="baseline"/>
        </w:rPr>
        <w:t xml:space="preserve"> </w:t>
      </w:r>
      <w:r>
        <w:rPr>
          <w:vertAlign w:val="baseline"/>
        </w:rPr>
        <w:t xml:space="preserve">           </w:t>
      </w:r>
      <w:r>
        <w:rPr>
          <w:vertAlign w:val="baseline"/>
        </w:rPr>
        <w:t xml:space="preserve">                        </w:t>
      </w:r>
      <w:r>
        <w:rPr>
          <w:vertAlign w:val="baseline"/>
        </w:rPr>
        <w:t xml:space="preserve">felperes1</w:t>
      </w:r>
      <w:r>
        <w:rPr>
          <w:vertAlign w:val="baseline"/>
        </w:rPr>
        <w:t xml:space="preserve"> </w:t>
      </w:r>
      <w:r>
        <w:rPr>
          <w:vertAlign w:val="baseline"/>
        </w:rPr>
        <w:t xml:space="preserve">(</w:t>
      </w:r>
      <w:r>
        <w:rPr>
          <w:vertAlign w:val="baseline"/>
        </w:rPr>
        <w:t xml:space="preserve">cím1</w:t>
      </w:r>
      <w:r>
        <w:rPr>
          <w:vertAlign w:val="baseline"/>
        </w:rPr>
        <w:t xml:space="preserve">)           </w:t>
      </w:r>
    </w:p>
    <w:p>
      <w:pPr>
        <w:jc w:val="left"/>
      </w:pPr>
      <w:r>
        <w:rPr>
          <w:b/>
          <w:vertAlign w:val="baseline"/>
        </w:rPr>
        <w:t xml:space="preserve">A </w:t>
      </w:r>
      <w:r>
        <w:rPr>
          <w:b/>
          <w:vertAlign w:val="baseline"/>
        </w:rPr>
        <w:t xml:space="preserve">II.</w:t>
      </w:r>
      <w:r>
        <w:rPr>
          <w:b/>
          <w:vertAlign w:val="baseline"/>
        </w:rPr>
        <w:t xml:space="preserve"> rendű felperes:</w:t>
      </w:r>
      <w:r>
        <w:rPr>
          <w:vertAlign w:val="baseline"/>
        </w:rPr>
        <w:t xml:space="preserve"> </w:t>
      </w:r>
      <w:r>
        <w:rPr>
          <w:vertAlign w:val="baseline"/>
        </w:rPr>
        <w:t xml:space="preserve">                                    </w:t>
      </w:r>
      <w:r>
        <w:rPr>
          <w:vertAlign w:val="baseline"/>
        </w:rPr>
        <w:t xml:space="preserve">felperes2</w:t>
      </w:r>
      <w:r>
        <w:rPr>
          <w:vertAlign w:val="baseline"/>
        </w:rPr>
        <w:t xml:space="preserve"> </w:t>
      </w:r>
      <w:r>
        <w:rPr>
          <w:vertAlign w:val="baseline"/>
        </w:rPr>
        <w:t xml:space="preserve">(</w:t>
      </w:r>
      <w:r>
        <w:rPr>
          <w:vertAlign w:val="baseline"/>
        </w:rPr>
        <w:t xml:space="preserve">cím2</w:t>
      </w:r>
      <w:r>
        <w:rPr>
          <w:vertAlign w:val="baseline"/>
        </w:rPr>
        <w:t xml:space="preserve">)   </w:t>
      </w:r>
    </w:p>
    <w:p>
      <w:pPr>
        <w:jc w:val="left"/>
      </w:pPr>
      <w:r>
        <w:rPr>
          <w:b/>
          <w:vertAlign w:val="baseline"/>
        </w:rPr>
        <w:t xml:space="preserve">A </w:t>
      </w:r>
      <w:r>
        <w:rPr>
          <w:b/>
          <w:vertAlign w:val="baseline"/>
        </w:rPr>
        <w:t xml:space="preserve">III.</w:t>
      </w:r>
      <w:r>
        <w:rPr>
          <w:b/>
          <w:vertAlign w:val="baseline"/>
        </w:rPr>
        <w:t xml:space="preserve"> rendű felperes:</w:t>
      </w:r>
      <w:r>
        <w:rPr>
          <w:vertAlign w:val="baseline"/>
        </w:rPr>
        <w:t xml:space="preserve"> </w:t>
      </w:r>
      <w:r>
        <w:rPr>
          <w:vertAlign w:val="baseline"/>
        </w:rPr>
        <w:t xml:space="preserve">                                   </w:t>
      </w:r>
      <w:r>
        <w:rPr>
          <w:vertAlign w:val="baseline"/>
        </w:rPr>
        <w:t xml:space="preserve">felperes3</w:t>
      </w:r>
      <w:r>
        <w:rPr>
          <w:vertAlign w:val="baseline"/>
        </w:rPr>
        <w:t xml:space="preserve"> (</w:t>
      </w:r>
      <w:r>
        <w:rPr>
          <w:vertAlign w:val="baseline"/>
        </w:rPr>
        <w:t xml:space="preserve">cím2</w:t>
      </w:r>
      <w:r>
        <w:rPr>
          <w:vertAlign w:val="baseline"/>
        </w:rPr>
        <w:t xml:space="preserve">)            </w:t>
      </w:r>
    </w:p>
    <w:p>
      <w:pPr>
        <w:jc w:val="left"/>
      </w:pPr>
      <w:r>
        <w:rPr>
          <w:b/>
          <w:vertAlign w:val="baseline"/>
        </w:rPr>
        <w:t xml:space="preserve">A </w:t>
      </w:r>
      <w:r>
        <w:rPr>
          <w:b/>
          <w:vertAlign w:val="baseline"/>
        </w:rPr>
        <w:t xml:space="preserve">IV.</w:t>
      </w:r>
      <w:r>
        <w:rPr>
          <w:b/>
          <w:vertAlign w:val="baseline"/>
        </w:rPr>
        <w:t xml:space="preserve"> rendű felperes:</w:t>
      </w:r>
      <w:r>
        <w:rPr>
          <w:vertAlign w:val="baseline"/>
        </w:rPr>
        <w:t xml:space="preserve"> </w:t>
      </w:r>
      <w:r>
        <w:rPr>
          <w:vertAlign w:val="baseline"/>
        </w:rPr>
        <w:t xml:space="preserve">                                   </w:t>
      </w:r>
      <w:r>
        <w:rPr>
          <w:vertAlign w:val="baseline"/>
        </w:rPr>
        <w:t xml:space="preserve">felperes4</w:t>
      </w:r>
      <w:r>
        <w:rPr>
          <w:vertAlign w:val="baseline"/>
        </w:rPr>
        <w:t xml:space="preserve"> </w:t>
      </w:r>
      <w:r>
        <w:rPr>
          <w:vertAlign w:val="baseline"/>
        </w:rPr>
        <w:t xml:space="preserve">(</w:t>
      </w:r>
      <w:r>
        <w:rPr>
          <w:vertAlign w:val="baseline"/>
        </w:rPr>
        <w:t xml:space="preserve">cím3</w:t>
      </w:r>
      <w:r>
        <w:rPr>
          <w:vertAlign w:val="baseline"/>
        </w:rPr>
        <w:t xml:space="preserve">)                     </w:t>
      </w:r>
    </w:p>
    <w:p>
      <w:pPr>
        <w:jc w:val="left"/>
      </w:pPr>
      <w:r>
        <w:rPr>
          <w:b/>
          <w:vertAlign w:val="baseline"/>
        </w:rPr>
        <w:t xml:space="preserve">Az I-IV. rendű felperesek képviselője</w:t>
      </w:r>
      <w:r>
        <w:rPr>
          <w:vertAlign w:val="baseline"/>
        </w:rPr>
        <w:t xml:space="preserve">:      </w:t>
      </w:r>
      <w:r>
        <w:rPr>
          <w:vertAlign w:val="baseline"/>
        </w:rPr>
        <w:t xml:space="preserve">dr. Szücs Mária</w:t>
      </w:r>
      <w:r>
        <w:rPr>
          <w:vertAlign w:val="baseline"/>
        </w:rPr>
        <w:t xml:space="preserve"> ügyvéd(</w:t>
      </w:r>
      <w:r>
        <w:rPr>
          <w:vertAlign w:val="baseline"/>
        </w:rPr>
        <w:t xml:space="preserve">cím4</w:t>
      </w:r>
      <w:r>
        <w:rPr>
          <w:vertAlign w:val="baseline"/>
        </w:rPr>
        <w:t xml:space="preserve">)  </w:t>
      </w:r>
    </w:p>
    <w:p>
      <w:pPr>
        <w:jc w:val="left"/>
      </w:pPr>
      <w:r>
        <w:rPr>
          <w:b/>
          <w:vertAlign w:val="baseline"/>
        </w:rPr>
        <w:t xml:space="preserve">Az I. rendű alperes:</w:t>
      </w:r>
      <w:r>
        <w:rPr>
          <w:vertAlign w:val="baseline"/>
        </w:rPr>
        <w:t xml:space="preserve"> </w:t>
      </w:r>
      <w:r>
        <w:rPr>
          <w:vertAlign w:val="baseline"/>
        </w:rPr>
        <w:t xml:space="preserve">                                    </w:t>
      </w:r>
      <w:r>
        <w:rPr>
          <w:vertAlign w:val="baseline"/>
        </w:rPr>
        <w:t xml:space="preserve">Győr</w:t>
      </w:r>
      <w:r>
        <w:rPr>
          <w:vertAlign w:val="baseline"/>
        </w:rPr>
        <w:t xml:space="preserve">-Moson-Sopron </w:t>
      </w:r>
      <w:r>
        <w:rPr>
          <w:vertAlign w:val="baseline"/>
        </w:rPr>
        <w:t xml:space="preserve">Vármegyei Kormányhivatal</w:t>
      </w:r>
      <w:r>
        <w:rPr>
          <w:vertAlign w:val="baseline"/>
        </w:rPr>
        <w:t xml:space="preserve"> (</w:t>
      </w:r>
      <w:r>
        <w:rPr>
          <w:vertAlign w:val="baseline"/>
        </w:rPr>
        <w:t xml:space="preserve">cím5</w:t>
      </w:r>
      <w:r>
        <w:rPr>
          <w:vertAlign w:val="baseline"/>
        </w:rPr>
        <w:t xml:space="preserve">)  </w:t>
      </w:r>
    </w:p>
    <w:p>
      <w:pPr>
        <w:jc w:val="left"/>
      </w:pPr>
      <w:r>
        <w:rPr>
          <w:b/>
          <w:vertAlign w:val="baseline"/>
        </w:rPr>
        <w:t xml:space="preserve">Az I. rendű alperes képviselője:</w:t>
      </w:r>
      <w:r>
        <w:rPr>
          <w:b/>
          <w:vertAlign w:val="baseline"/>
        </w:rPr>
        <w:t xml:space="preserve">      </w:t>
      </w:r>
      <w:r>
        <w:rPr>
          <w:b/>
          <w:vertAlign w:val="baseline"/>
        </w:rPr>
        <w:t xml:space="preserve">            </w:t>
      </w:r>
      <w:r>
        <w:rPr>
          <w:vertAlign w:val="baseline"/>
        </w:rPr>
        <w:t xml:space="preserve">dr. Váradi-Tornyos Bálint</w:t>
      </w:r>
      <w:r>
        <w:rPr>
          <w:vertAlign w:val="baseline"/>
        </w:rPr>
        <w:t xml:space="preserve"> kamarai jogtanácsos</w:t>
      </w:r>
      <w:r>
        <w:rPr>
          <w:vertAlign w:val="baseline"/>
        </w:rPr>
        <w:t xml:space="preserve">  </w:t>
      </w:r>
    </w:p>
    <w:p>
      <w:pPr>
        <w:jc w:val="left"/>
      </w:pPr>
      <w:r>
        <w:rPr>
          <w:b/>
          <w:vertAlign w:val="baseline"/>
        </w:rPr>
        <w:t xml:space="preserve">A </w:t>
      </w:r>
      <w:r>
        <w:rPr>
          <w:b/>
          <w:vertAlign w:val="baseline"/>
        </w:rPr>
        <w:t xml:space="preserve">II.</w:t>
      </w:r>
      <w:r>
        <w:rPr>
          <w:b/>
          <w:vertAlign w:val="baseline"/>
        </w:rPr>
        <w:t xml:space="preserve"> rendű alperes: </w:t>
      </w:r>
      <w:r>
        <w:rPr>
          <w:b/>
          <w:vertAlign w:val="baseline"/>
        </w:rPr>
        <w:t xml:space="preserve">                                     </w:t>
      </w:r>
      <w:r>
        <w:rPr>
          <w:vertAlign w:val="baseline"/>
        </w:rPr>
        <w:t xml:space="preserve">Győr Megyei Jogú Város Önkormányzata</w:t>
      </w:r>
      <w:r>
        <w:rPr>
          <w:vertAlign w:val="baseline"/>
        </w:rPr>
        <w:t xml:space="preserve"> (</w:t>
      </w:r>
      <w:r>
        <w:rPr>
          <w:vertAlign w:val="baseline"/>
        </w:rPr>
        <w:t xml:space="preserve">cím6</w:t>
      </w:r>
      <w:r>
        <w:rPr>
          <w:vertAlign w:val="baseline"/>
        </w:rPr>
        <w:t xml:space="preserve">)  </w:t>
      </w:r>
    </w:p>
    <w:p>
      <w:pPr>
        <w:jc w:val="left"/>
      </w:pPr>
      <w:r>
        <w:rPr>
          <w:b/>
          <w:vertAlign w:val="baseline"/>
        </w:rPr>
        <w:t xml:space="preserve">A </w:t>
      </w:r>
      <w:r>
        <w:rPr>
          <w:b/>
          <w:vertAlign w:val="baseline"/>
        </w:rPr>
        <w:t xml:space="preserve">II.</w:t>
      </w:r>
      <w:r>
        <w:rPr>
          <w:b/>
          <w:vertAlign w:val="baseline"/>
        </w:rPr>
        <w:t xml:space="preserve"> rendű alperes képviselője: </w:t>
      </w:r>
      <w:r>
        <w:rPr>
          <w:b/>
          <w:vertAlign w:val="baseline"/>
        </w:rPr>
        <w:t xml:space="preserve">                </w:t>
      </w:r>
      <w:r>
        <w:rPr>
          <w:vertAlign w:val="baseline"/>
        </w:rPr>
        <w:t xml:space="preserve">Mester</w:t>
      </w:r>
      <w:r>
        <w:rPr>
          <w:vertAlign w:val="baseline"/>
        </w:rPr>
        <w:t xml:space="preserve"> és </w:t>
      </w:r>
      <w:r>
        <w:rPr>
          <w:vertAlign w:val="baseline"/>
        </w:rPr>
        <w:t xml:space="preserve">Társa Ügyvédi Iroda</w:t>
      </w:r>
      <w:r>
        <w:rPr>
          <w:vertAlign w:val="baseline"/>
        </w:rPr>
        <w:t xml:space="preserve"> </w:t>
      </w:r>
      <w:r>
        <w:rPr>
          <w:vertAlign w:val="baseline"/>
        </w:rPr>
        <w:t xml:space="preserve">(eljáró ügyvéd: </w:t>
      </w:r>
      <w:r>
        <w:rPr>
          <w:vertAlign w:val="baseline"/>
        </w:rPr>
        <w:t xml:space="preserve">jogi képviselő1</w:t>
      </w:r>
      <w:r>
        <w:rPr>
          <w:vertAlign w:val="baseline"/>
        </w:rPr>
        <w:t xml:space="preserve">; </w:t>
      </w:r>
      <w:r>
        <w:rPr>
          <w:vertAlign w:val="baseline"/>
        </w:rPr>
        <w:t xml:space="preserve">cím7</w:t>
      </w:r>
      <w:r>
        <w:rPr>
          <w:vertAlign w:val="baseline"/>
        </w:rPr>
        <w:t xml:space="preserve">)  </w:t>
      </w:r>
    </w:p>
    <w:p>
      <w:pPr>
        <w:jc w:val="left"/>
      </w:pPr>
      <w:r>
        <w:rPr>
          <w:b/>
          <w:vertAlign w:val="baseline"/>
        </w:rPr>
        <w:t xml:space="preserve">A per tárgya:</w:t>
      </w: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kisajátítási közigazgatási jogvita</w:t>
      </w:r>
      <w:r>
        <w:rPr>
          <w:vertAlign w:val="baseline"/>
        </w:rPr>
        <w:t xml:space="preserve">  </w:t>
      </w:r>
    </w:p>
    <w:p>
      <w:pPr>
        <w:jc w:val="left"/>
      </w:pPr>
      <w:r>
        <w:rPr>
          <w:b/>
          <w:vertAlign w:val="baseline"/>
        </w:rPr>
        <w:t xml:space="preserve">A felülvizsgálati kérelmet előterjesztő fél: </w:t>
      </w:r>
      <w:r>
        <w:rPr>
          <w:vertAlign w:val="baseline"/>
        </w:rPr>
        <w:t xml:space="preserve">az I-IV. rendű felperesek</w:t>
      </w:r>
      <w:r>
        <w:rPr>
          <w:vertAlign w:val="baseline"/>
        </w:rPr>
        <w:t xml:space="preserve">  </w:t>
      </w:r>
    </w:p>
    <w:p>
      <w:pPr>
        <w:jc w:val="left"/>
      </w:pPr>
      <w:r>
        <w:rPr>
          <w:b/>
          <w:vertAlign w:val="baseline"/>
        </w:rPr>
        <w:t xml:space="preserve">A felülvizsgálattal támadott határozat: </w:t>
      </w:r>
      <w:r>
        <w:rPr>
          <w:b/>
          <w:vertAlign w:val="baseline"/>
        </w:rPr>
        <w:t xml:space="preserve">    </w:t>
      </w:r>
      <w:r>
        <w:rPr>
          <w:vertAlign w:val="baseline"/>
        </w:rPr>
        <w:t xml:space="preserve">Győri Törvényszék</w:t>
      </w:r>
      <w:r>
        <w:rPr>
          <w:vertAlign w:val="baseline"/>
        </w:rPr>
        <w:t xml:space="preserve">  </w:t>
      </w:r>
    </w:p>
    <w:p>
      <w:pPr>
        <w:jc w:val="left"/>
      </w:pPr>
      <w:r>
        <w:rPr>
          <w:vertAlign w:val="baseline"/>
        </w:rPr>
        <w:t xml:space="preserve">                                                                       </w:t>
      </w:r>
      <w:r>
        <w:rPr>
          <w:vertAlign w:val="baseline"/>
        </w:rPr>
        <w:t xml:space="preserve">1.K.701.386/2023/8</w:t>
      </w:r>
      <w:r>
        <w:rPr>
          <w:vertAlign w:val="baseline"/>
        </w:rPr>
        <w:t xml:space="preserve">. számú ítélete</w:t>
      </w:r>
    </w:p>
    <w:p>
      <w:pPr>
        <w:jc w:val="left"/>
      </w:pPr>
      <w:r>
        <w:rPr>
          <w:vertAlign w:val="baseline"/>
        </w:rPr>
        <w:t xml:space="preserve">                         </w:t>
      </w:r>
      <w:r>
        <w:br/>
      </w:r>
    </w:p>
    <w:p>
      <w:pPr>
        <w:jc w:val="left"/>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az I-IV. rendű felperesek felülvizsgálati kérelmének befogadását megtagadja. </w:t>
      </w:r>
    </w:p>
    <w:p>
      <w:pPr>
        <w:jc w:val="left"/>
      </w:pPr>
      <w:r>
        <w:rPr>
          <w:vertAlign w:val="baseline"/>
        </w:rPr>
        <w:t xml:space="preserve">                         </w:t>
      </w:r>
      <w:r>
        <w:br/>
      </w:r>
    </w:p>
    <w:p>
      <w:pPr>
        <w:jc w:val="both"/>
      </w:pPr>
      <w:r>
        <w:rPr>
          <w:vertAlign w:val="baseline"/>
        </w:rPr>
        <w:t xml:space="preserve">A végzés ellen további felülvizsgálatnak nincs helye.</w:t>
      </w:r>
    </w:p>
    <w:p>
      <w:pPr>
        <w:jc w:val="left"/>
      </w:pPr>
      <w:r>
        <w:rPr>
          <w:vertAlign w:val="baseline"/>
        </w:rPr>
        <w:t xml:space="preserve">                         </w:t>
      </w:r>
      <w:r>
        <w:br/>
      </w:r>
    </w:p>
    <w:p>
      <w:pPr>
        <w:jc w:val="center"/>
      </w:pPr>
      <w:r>
        <w:rPr>
          <w:b/>
          <w:vertAlign w:val="baseline"/>
        </w:rPr>
        <w:t xml:space="preserve">I n d o k o l á s</w:t>
      </w:r>
    </w:p>
    <w:p>
      <w:pPr>
        <w:jc w:val="left"/>
      </w:pPr>
      <w:r>
        <w:rPr>
          <w:vertAlign w:val="baseline"/>
        </w:rPr>
        <w:t xml:space="preserve">                         </w:t>
      </w:r>
      <w:r>
        <w:br/>
      </w:r>
    </w:p>
    <w:p>
      <w:pPr>
        <w:jc w:val="left"/>
      </w:pPr>
      <w:r>
        <w:rPr>
          <w:b/>
          <w:vertAlign w:val="baseline"/>
        </w:rPr>
        <w:t xml:space="preserve">A felülvizsgálat alapjául szolgáló tényállás</w:t>
      </w:r>
    </w:p>
    <w:p>
      <w:pPr>
        <w:jc w:val="left"/>
      </w:pPr>
      <w:r>
        <w:rPr>
          <w:vertAlign w:val="baseline"/>
        </w:rPr>
        <w:t xml:space="preserve">                         </w:t>
      </w:r>
      <w:r>
        <w:br/>
      </w:r>
    </w:p>
    <w:p>
      <w:pPr>
        <w:jc w:val="both"/>
      </w:pPr>
      <w:r>
        <w:rPr>
          <w:vertAlign w:val="baseline"/>
        </w:rPr>
        <w:t xml:space="preserve">[1]</w:t>
      </w:r>
      <w:r>
        <w:rPr>
          <w:vertAlign w:val="baseline"/>
        </w:rPr>
        <w:t xml:space="preserve">          </w:t>
      </w:r>
      <w:r>
        <w:rPr>
          <w:vertAlign w:val="baseline"/>
        </w:rPr>
        <w:t xml:space="preserve">A</w:t>
      </w:r>
      <w:r>
        <w:rPr>
          <w:vertAlign w:val="baseline"/>
        </w:rPr>
        <w:t xml:space="preserve">z I.-II.-III. rendű felperesek egymás között </w:t>
      </w:r>
      <w:r>
        <w:rPr>
          <w:vertAlign w:val="baseline"/>
        </w:rPr>
        <w:t xml:space="preserve">1/3-1/3</w:t>
      </w:r>
      <w:r>
        <w:rPr>
          <w:vertAlign w:val="baseline"/>
        </w:rPr>
        <w:t xml:space="preserve"> arányú tulajdonát képezi a </w:t>
      </w:r>
      <w:r>
        <w:rPr>
          <w:vertAlign w:val="baseline"/>
        </w:rPr>
        <w:t xml:space="preserve">helység1 helyrajzi szám1</w:t>
      </w:r>
      <w:r>
        <w:rPr>
          <w:vertAlign w:val="baseline"/>
        </w:rPr>
        <w:t xml:space="preserve"> hrsz.</w:t>
      </w:r>
      <w:r>
        <w:rPr>
          <w:vertAlign w:val="baseline"/>
        </w:rPr>
        <w:t xml:space="preserve"> alatt nyilvántartott szántó megjelölésű, összesen 1 ha 5585 m</w:t>
      </w:r>
      <w:r>
        <w:rPr>
          <w:vertAlign w:val="superscript"/>
        </w:rPr>
        <w:t xml:space="preserve">2</w:t>
      </w:r>
      <w:r>
        <w:rPr>
          <w:vertAlign w:val="baseline"/>
        </w:rPr>
        <w:t xml:space="preserve"> alapterületű külterületi ingatlan (a továbbiakban: ingatlan). Az ingatlant a </w:t>
      </w:r>
      <w:r>
        <w:rPr>
          <w:vertAlign w:val="baseline"/>
        </w:rPr>
        <w:t xml:space="preserve">IV.</w:t>
      </w:r>
      <w:r>
        <w:rPr>
          <w:vertAlign w:val="baseline"/>
        </w:rPr>
        <w:t xml:space="preserve"> rendű felperes javára bejegyzett özvegyi jog terheli. A </w:t>
      </w:r>
      <w:r>
        <w:rPr>
          <w:vertAlign w:val="baseline"/>
        </w:rPr>
        <w:t xml:space="preserve">II.</w:t>
      </w:r>
      <w:r>
        <w:rPr>
          <w:vertAlign w:val="baseline"/>
        </w:rPr>
        <w:t xml:space="preserve"> rendű alperes a kisajátításról szóló 2007. évi </w:t>
      </w:r>
      <w:r>
        <w:rPr>
          <w:vertAlign w:val="baseline"/>
        </w:rPr>
        <w:t xml:space="preserve">CXXIII</w:t>
      </w:r>
      <w:r>
        <w:rPr>
          <w:vertAlign w:val="baseline"/>
        </w:rPr>
        <w:t xml:space="preserve">. törvény (a továbbiakban: </w:t>
      </w:r>
      <w:r>
        <w:rPr>
          <w:vertAlign w:val="baseline"/>
        </w:rPr>
        <w:t xml:space="preserve">Kstv.</w:t>
      </w:r>
      <w:r>
        <w:rPr>
          <w:vertAlign w:val="baseline"/>
        </w:rPr>
        <w:t xml:space="preserve">) 2. § c) pontja és 4. § (1) bekezdés c) pontja alapján az I. rendű alpereshez az ingatlan kisajátítása iránti kérelmet nyújtott be 2023. július 10. napján. </w:t>
      </w:r>
    </w:p>
    <w:p>
      <w:pPr>
        <w:jc w:val="left"/>
      </w:pPr>
      <w:r>
        <w:rPr>
          <w:vertAlign w:val="baseline"/>
        </w:rPr>
        <w:t xml:space="preserve">  </w:t>
      </w:r>
    </w:p>
    <w:p>
      <w:pPr>
        <w:jc w:val="both"/>
      </w:pPr>
      <w:r>
        <w:rPr>
          <w:vertAlign w:val="baseline"/>
        </w:rPr>
        <w:t xml:space="preserve">[2]</w:t>
      </w:r>
      <w:r>
        <w:rPr>
          <w:vertAlign w:val="baseline"/>
        </w:rPr>
        <w:t xml:space="preserve">          </w:t>
      </w:r>
      <w:r>
        <w:rPr>
          <w:vertAlign w:val="baseline"/>
        </w:rPr>
        <w:t xml:space="preserve">Az I. rendű alperes a </w:t>
      </w:r>
      <w:r>
        <w:rPr>
          <w:vertAlign w:val="baseline"/>
        </w:rPr>
        <w:t xml:space="preserve">II.</w:t>
      </w:r>
      <w:r>
        <w:rPr>
          <w:vertAlign w:val="baseline"/>
        </w:rPr>
        <w:t xml:space="preserve"> rendű alperes kérelme alapján eljárva a </w:t>
      </w:r>
      <w:r>
        <w:rPr>
          <w:vertAlign w:val="baseline"/>
        </w:rPr>
        <w:t xml:space="preserve">GY/05/01166-25/2023</w:t>
      </w:r>
      <w:r>
        <w:rPr>
          <w:vertAlign w:val="baseline"/>
        </w:rPr>
        <w:t xml:space="preserve">. iktatószámú határozatával az ingatlan teljes területét terület- és településrendezés közérdekű célra kisajátította. Az I-III. rendű felperest megillető kártalanítás összegét </w:t>
      </w:r>
      <w:r>
        <w:rPr>
          <w:vertAlign w:val="baseline"/>
        </w:rPr>
        <w:t xml:space="preserve">22.769.685</w:t>
      </w:r>
      <w:r>
        <w:rPr>
          <w:vertAlign w:val="baseline"/>
        </w:rPr>
        <w:t xml:space="preserve"> forintban (személyenként </w:t>
      </w:r>
      <w:r>
        <w:rPr>
          <w:vertAlign w:val="baseline"/>
        </w:rPr>
        <w:t xml:space="preserve">6.071.916</w:t>
      </w:r>
      <w:r>
        <w:rPr>
          <w:vertAlign w:val="baseline"/>
        </w:rPr>
        <w:t xml:space="preserve"> forintban), a </w:t>
      </w:r>
      <w:r>
        <w:rPr>
          <w:vertAlign w:val="baseline"/>
        </w:rPr>
        <w:t xml:space="preserve">IV.</w:t>
      </w:r>
      <w:r>
        <w:rPr>
          <w:vertAlign w:val="baseline"/>
        </w:rPr>
        <w:t xml:space="preserve"> rendű felperes özvegyi jogának értékét </w:t>
      </w:r>
      <w:r>
        <w:rPr>
          <w:vertAlign w:val="baseline"/>
        </w:rPr>
        <w:t xml:space="preserve">4.553.937</w:t>
      </w:r>
      <w:r>
        <w:rPr>
          <w:vertAlign w:val="baseline"/>
        </w:rPr>
        <w:t xml:space="preserve"> forintban állapította meg. </w:t>
      </w:r>
    </w:p>
    <w:p>
      <w:pPr>
        <w:jc w:val="left"/>
      </w:pPr>
      <w:r>
        <w:rPr>
          <w:vertAlign w:val="baseline"/>
        </w:rPr>
        <w:t xml:space="preserve">                         </w:t>
      </w:r>
      <w:r>
        <w:br/>
      </w:r>
    </w:p>
    <w:p>
      <w:pPr>
        <w:jc w:val="both"/>
      </w:pPr>
      <w:r>
        <w:rPr>
          <w:vertAlign w:val="baseline"/>
        </w:rPr>
        <w:t xml:space="preserve">[3]</w:t>
      </w:r>
      <w:r>
        <w:rPr>
          <w:vertAlign w:val="baseline"/>
        </w:rPr>
        <w:t xml:space="preserve">          </w:t>
      </w:r>
      <w:r>
        <w:rPr>
          <w:vertAlign w:val="baseline"/>
        </w:rPr>
        <w:t xml:space="preserve">Az I-IV. rendű felperesek közigazgatási perben támadták az I. rendű alperes határozatát, elsődlegesen annak megsemmisítését és az I. rendű alperes új eljárásra kötelezését, másodlagosan az I. rendű alperes határozatának megváltoztatását és a kártalanítás összegének a felemelését kérve. A határozatot mind jogalapjában, mind pedig a kártalanítás összege tekintetében vitatták. </w:t>
      </w:r>
    </w:p>
    <w:p>
      <w:pPr>
        <w:jc w:val="left"/>
      </w:pPr>
      <w:r>
        <w:rPr>
          <w:vertAlign w:val="baseline"/>
        </w:rPr>
        <w:t xml:space="preserve">                         </w:t>
      </w:r>
      <w:r>
        <w:br/>
      </w:r>
    </w:p>
    <w:p>
      <w:pPr>
        <w:jc w:val="both"/>
      </w:pPr>
      <w:r>
        <w:rPr>
          <w:b/>
          <w:vertAlign w:val="baseline"/>
        </w:rPr>
        <w:t xml:space="preserve">Az elsőfokú ítélet</w:t>
      </w:r>
    </w:p>
    <w:p>
      <w:pPr>
        <w:jc w:val="left"/>
      </w:pPr>
      <w:r>
        <w:rPr>
          <w:vertAlign w:val="baseline"/>
        </w:rPr>
        <w:t xml:space="preserve">                         </w:t>
      </w:r>
      <w:r>
        <w:br/>
      </w:r>
    </w:p>
    <w:p>
      <w:pPr>
        <w:jc w:val="both"/>
      </w:pPr>
      <w:r>
        <w:rPr>
          <w:vertAlign w:val="baseline"/>
        </w:rPr>
        <w:t xml:space="preserve">[4]</w:t>
      </w:r>
      <w:r>
        <w:rPr>
          <w:vertAlign w:val="baseline"/>
        </w:rPr>
        <w:t xml:space="preserve">          </w:t>
      </w:r>
      <w:r>
        <w:rPr>
          <w:vertAlign w:val="baseline"/>
        </w:rPr>
        <w:t xml:space="preserve">A törvényszék ítéletével a felperesek keresetét elutasította. Elsődlegesen a kisajátítás jogalapjának fennálltát vizsgálva a bíróság kimondta, </w:t>
      </w:r>
      <w:r>
        <w:rPr>
          <w:vertAlign w:val="baseline"/>
        </w:rPr>
        <w:t xml:space="preserve">hogy az egészséges környezethez való jog általános sérelmére nem hivatkozhatnak felperesek, mivel kereshetőségi joguk megalapozottságának bemutatása elmaradt e körben, a kisajátítás tárgya az ingatlan feletti tulajdonjog elvonása, a kisajátítás későbbi hatásainak vizsgálata nem a kisajátítási eljárásra tartozó kérdés. </w:t>
      </w:r>
    </w:p>
    <w:p>
      <w:pPr>
        <w:jc w:val="left"/>
      </w:pPr>
      <w:r>
        <w:rPr>
          <w:vertAlign w:val="baseline"/>
        </w:rPr>
        <w:t xml:space="preserve">  </w:t>
      </w:r>
    </w:p>
    <w:p>
      <w:pPr>
        <w:jc w:val="both"/>
      </w:pPr>
      <w:r>
        <w:rPr>
          <w:vertAlign w:val="baseline"/>
        </w:rPr>
        <w:t xml:space="preserve">[5]</w:t>
      </w:r>
      <w:r>
        <w:rPr>
          <w:vertAlign w:val="baseline"/>
        </w:rPr>
        <w:t xml:space="preserve">          </w:t>
      </w:r>
      <w:r>
        <w:rPr>
          <w:vertAlign w:val="baseline"/>
        </w:rPr>
        <w:t xml:space="preserve">A közérdekűség fennálltának vizsgálata kapcsán a törvényszék kifejtette, hogy a </w:t>
      </w:r>
      <w:r>
        <w:rPr>
          <w:vertAlign w:val="baseline"/>
        </w:rPr>
        <w:t xml:space="preserve">Kstv.</w:t>
      </w:r>
      <w:r>
        <w:rPr>
          <w:vertAlign w:val="baseline"/>
        </w:rPr>
        <w:t xml:space="preserve"> 4. § (1) bekezdés c) pontja teremti meg kifejezetten annak lehetőségét, hogy a kormány rendeletében meghatározott közérdekű célból az ingatlan kisajátítható a közérdekűség fennálltának általános vizsgálata nélkül. Az egyes gazdaságfejlesztési célú és munkahelyteremtő támogatásokkal összefüggő közigazgatási hatósági ügyek nemzetgazdasági szempontból kiemelt jelentőségű üggyé nyilvánításáról, valamint egyes nemzetgazdasági szempontból kiemelt jelentőségű üggyé nyilvánításról szóló kormányrendeletek módosításáról szóló </w:t>
      </w:r>
      <w:r>
        <w:rPr>
          <w:vertAlign w:val="baseline"/>
        </w:rPr>
        <w:t xml:space="preserve">141/2018</w:t>
      </w:r>
      <w:r>
        <w:rPr>
          <w:vertAlign w:val="baseline"/>
        </w:rPr>
        <w:t xml:space="preserve">. (VII. 27.) </w:t>
      </w:r>
      <w:r>
        <w:rPr>
          <w:vertAlign w:val="baseline"/>
        </w:rPr>
        <w:t xml:space="preserve">Korm.</w:t>
      </w:r>
      <w:r>
        <w:rPr>
          <w:vertAlign w:val="baseline"/>
        </w:rPr>
        <w:t xml:space="preserve"> rendeletben (a továbbiakban: </w:t>
      </w:r>
      <w:r>
        <w:rPr>
          <w:vertAlign w:val="baseline"/>
        </w:rPr>
        <w:t xml:space="preserve">Korm.</w:t>
      </w:r>
      <w:r>
        <w:rPr>
          <w:vertAlign w:val="baseline"/>
        </w:rPr>
        <w:t xml:space="preserve"> rendelet vagy a kormány rendelete) a kormány a felperesek tulajdonát képező ingatlant is érintően kifejezetten úgy rendelkezett, hogy az ipari park kialakítása/bővítése nemzetgazdasági szempontból kiemelt jelentőségű beruházás, tehát ez esetben a közérdekűség fennálltáról jogszabályban maga a kormány döntött. A </w:t>
      </w:r>
      <w:r>
        <w:rPr>
          <w:vertAlign w:val="baseline"/>
        </w:rPr>
        <w:t xml:space="preserve">Kstv.</w:t>
      </w:r>
      <w:r>
        <w:rPr>
          <w:vertAlign w:val="baseline"/>
        </w:rPr>
        <w:t xml:space="preserve"> ezen rendelkezésének az a célja, hogy ilyen esetben a hatóságnak a közérdekűség feltételeinek fennálltát külön ne kelljen vizsgálnia. Ellenkező értelmezés a </w:t>
      </w:r>
      <w:r>
        <w:rPr>
          <w:vertAlign w:val="baseline"/>
        </w:rPr>
        <w:t xml:space="preserve">Kstv.</w:t>
      </w:r>
      <w:r>
        <w:rPr>
          <w:vertAlign w:val="baseline"/>
        </w:rPr>
        <w:t xml:space="preserve"> 4. § (1) bekezdés c) pontjának a jelentőségét üresítené ki. Ezt az értelmezést támasztja alá a </w:t>
      </w:r>
      <w:r>
        <w:rPr>
          <w:vertAlign w:val="baseline"/>
        </w:rPr>
        <w:t xml:space="preserve">Kstv.</w:t>
      </w:r>
      <w:r>
        <w:rPr>
          <w:vertAlign w:val="baseline"/>
        </w:rPr>
        <w:t xml:space="preserve"> 4. § (2) bekezdés a) pontja is, mely szerint ebben az esetben nem kell alkalmazni a </w:t>
      </w:r>
      <w:r>
        <w:rPr>
          <w:vertAlign w:val="baseline"/>
        </w:rPr>
        <w:t xml:space="preserve">Kstv.</w:t>
      </w:r>
      <w:r>
        <w:rPr>
          <w:vertAlign w:val="baseline"/>
        </w:rPr>
        <w:t xml:space="preserve"> 3. § (1) bekezdés d) pontját, mely a közérdekűség fennálltának vizsgálatáról rendelkezik. </w:t>
      </w:r>
    </w:p>
    <w:p>
      <w:pPr>
        <w:jc w:val="left"/>
      </w:pPr>
      <w:r>
        <w:rPr>
          <w:vertAlign w:val="baseline"/>
        </w:rPr>
        <w:t xml:space="preserve">  </w:t>
      </w:r>
    </w:p>
    <w:p>
      <w:pPr>
        <w:jc w:val="both"/>
      </w:pPr>
      <w:r>
        <w:rPr>
          <w:vertAlign w:val="baseline"/>
        </w:rPr>
        <w:t xml:space="preserve">[6]</w:t>
      </w:r>
      <w:r>
        <w:rPr>
          <w:vertAlign w:val="baseline"/>
        </w:rPr>
        <w:t xml:space="preserve">          </w:t>
      </w:r>
      <w:r>
        <w:rPr>
          <w:vertAlign w:val="baseline"/>
        </w:rPr>
        <w:t xml:space="preserve">Az ingatlan továbbértékesítésével kapcsolatos felperesi kifogást a </w:t>
      </w:r>
      <w:r>
        <w:rPr>
          <w:vertAlign w:val="baseline"/>
        </w:rPr>
        <w:t xml:space="preserve">Kstv.</w:t>
      </w:r>
      <w:r>
        <w:rPr>
          <w:vertAlign w:val="baseline"/>
        </w:rPr>
        <w:t xml:space="preserve"> 35. § (1) és (3) bekezdése alapján megalapozatlannak tartotta, mivel az a kisajátítási határozat jogszerűségét nem érinti. </w:t>
      </w:r>
    </w:p>
    <w:p>
      <w:pPr>
        <w:jc w:val="left"/>
      </w:pPr>
      <w:r>
        <w:rPr>
          <w:vertAlign w:val="baseline"/>
        </w:rPr>
        <w:t xml:space="preserve">  </w:t>
      </w:r>
    </w:p>
    <w:p>
      <w:pPr>
        <w:jc w:val="both"/>
      </w:pPr>
      <w:r>
        <w:rPr>
          <w:vertAlign w:val="baseline"/>
        </w:rPr>
        <w:t xml:space="preserve">[7]</w:t>
      </w:r>
      <w:r>
        <w:rPr>
          <w:vertAlign w:val="baseline"/>
        </w:rPr>
        <w:t xml:space="preserve">          </w:t>
      </w:r>
      <w:r>
        <w:rPr>
          <w:vertAlign w:val="baseline"/>
        </w:rPr>
        <w:t xml:space="preserve">Ezt</w:t>
      </w:r>
      <w:r>
        <w:rPr>
          <w:vertAlign w:val="baseline"/>
        </w:rPr>
        <w:t xml:space="preserve"> követően a törvényszék a kártalanítás összege kapcsán felhozott felperesi kifogások megalapozottságát vizsgálta. Utalt a </w:t>
      </w:r>
      <w:r>
        <w:rPr>
          <w:vertAlign w:val="baseline"/>
        </w:rPr>
        <w:t xml:space="preserve">Kstv.</w:t>
      </w:r>
      <w:r>
        <w:rPr>
          <w:vertAlign w:val="baseline"/>
        </w:rPr>
        <w:t xml:space="preserve"> 9. § (3) bekezdés a) pontjára és (4) bekezdésére, továbbá a </w:t>
      </w:r>
      <w:r>
        <w:rPr>
          <w:vertAlign w:val="baseline"/>
        </w:rPr>
        <w:t xml:space="preserve">16/2010</w:t>
      </w:r>
      <w:r>
        <w:rPr>
          <w:vertAlign w:val="baseline"/>
        </w:rPr>
        <w:t xml:space="preserve">. (XI. 8.) </w:t>
      </w:r>
      <w:r>
        <w:rPr>
          <w:vertAlign w:val="baseline"/>
        </w:rPr>
        <w:t xml:space="preserve">KK</w:t>
      </w:r>
      <w:r>
        <w:rPr>
          <w:vertAlign w:val="baseline"/>
        </w:rPr>
        <w:t xml:space="preserve"> vélemény (a továbbiakban: </w:t>
      </w:r>
      <w:r>
        <w:rPr>
          <w:vertAlign w:val="baseline"/>
        </w:rPr>
        <w:t xml:space="preserve">KK</w:t>
      </w:r>
      <w:r>
        <w:rPr>
          <w:vertAlign w:val="baseline"/>
        </w:rPr>
        <w:t xml:space="preserve"> vélemény) 1. pontjára és leszögezte, hogy a forgalmi értékben korábban és a kisajátítást követően, később bekövetkező változások nem vehetők figyelembe, mert a kisajátítás időpontjában fennálló forgalmi értéket kell a kártalanításhoz megállapítani. A kisajátítás tárgyát képező ingatlan szántó, ezért az összehasonlító értékelés módszerén alapuló értékmeghatározás során is ekként kell figyelembe venni. Nem lehet arra figyelemmel lenni, hogy a későbbi beruházás következtében az ingatlan besorolása miként változik és milyen értéket fog képviselni. Álláspontja szerint a felperesek nem támasztották alá azt az állításukat, hogy a csupán 4 db ingatlanból álló összehasonlító adatsor ebből az okból miért tenné megalapozatlanná a megelőző eljárásban beszerzett szakvéleményt. A szakértő a szakvéleményében részletesen megindokolta, hogy a </w:t>
      </w:r>
      <w:r>
        <w:rPr>
          <w:vertAlign w:val="baseline"/>
        </w:rPr>
        <w:t xml:space="preserve">NAV</w:t>
      </w:r>
      <w:r>
        <w:rPr>
          <w:vertAlign w:val="baseline"/>
        </w:rPr>
        <w:t xml:space="preserve"> által rendelkezésre bocsátott ingatlanadatok közül melyek alkalmasak az összehasonlításra és milyen okból nem alkalmas a többi adat és miért zárta ki a többi adatot.</w:t>
      </w:r>
    </w:p>
    <w:p>
      <w:pPr>
        <w:jc w:val="left"/>
      </w:pPr>
      <w:r>
        <w:rPr>
          <w:vertAlign w:val="baseline"/>
        </w:rPr>
        <w:t xml:space="preserve">  </w:t>
      </w:r>
    </w:p>
    <w:p>
      <w:pPr>
        <w:jc w:val="both"/>
      </w:pPr>
      <w:r>
        <w:rPr>
          <w:vertAlign w:val="baseline"/>
        </w:rPr>
        <w:t xml:space="preserve">[8]</w:t>
      </w:r>
      <w:r>
        <w:rPr>
          <w:vertAlign w:val="baseline"/>
        </w:rPr>
        <w:t xml:space="preserve">          </w:t>
      </w:r>
      <w:r>
        <w:rPr>
          <w:vertAlign w:val="baseline"/>
        </w:rPr>
        <w:t xml:space="preserve">Összefoglalóan</w:t>
      </w:r>
      <w:r>
        <w:rPr>
          <w:vertAlign w:val="baseline"/>
        </w:rPr>
        <w:t xml:space="preserve"> törvényszék megállapította, hogy a felperesek a megelőző eljárás során kirendelt szakértő szakvéleményének aggályosságát nem valószínűsítették, annak megalapozottságát illetően a bíróságnak nem merült fel kételye, ezért indokolatlannak tartotta a megelőző eljárás során alkalmazott szakértő, vagy új szakértő kirendelését. A közigazgatási perrendtartásról szóló 2017. évi I. törvény (a továbbiakban: </w:t>
      </w:r>
      <w:r>
        <w:rPr>
          <w:vertAlign w:val="baseline"/>
        </w:rPr>
        <w:t xml:space="preserve">Kp.</w:t>
      </w:r>
      <w:r>
        <w:rPr>
          <w:vertAlign w:val="baseline"/>
        </w:rPr>
        <w:t xml:space="preserve">) 78. § (4) bekezdése alapján mellőzte a </w:t>
      </w:r>
      <w:r>
        <w:rPr>
          <w:vertAlign w:val="baseline"/>
        </w:rPr>
        <w:t xml:space="preserve">II.</w:t>
      </w:r>
      <w:r>
        <w:rPr>
          <w:vertAlign w:val="baseline"/>
        </w:rPr>
        <w:t xml:space="preserve"> rendű alperesnek a kisajátítást helyettesítő adásvételi szerződések becsatolásának kötelezésére irányuló felperesi bizonyítási indítvány teljesítését. </w:t>
      </w:r>
    </w:p>
    <w:p>
      <w:pPr>
        <w:jc w:val="left"/>
      </w:pPr>
      <w:r>
        <w:rPr>
          <w:vertAlign w:val="baseline"/>
        </w:rPr>
        <w:t xml:space="preserve">                         </w:t>
      </w:r>
      <w:r>
        <w:br/>
      </w:r>
    </w:p>
    <w:p>
      <w:pPr>
        <w:jc w:val="both"/>
      </w:pPr>
      <w:r>
        <w:rPr>
          <w:b/>
          <w:vertAlign w:val="baseline"/>
        </w:rPr>
        <w:t xml:space="preserve">A felülvizsgálat kérelem</w:t>
      </w:r>
    </w:p>
    <w:p>
      <w:pPr>
        <w:jc w:val="left"/>
      </w:pPr>
      <w:r>
        <w:rPr>
          <w:vertAlign w:val="baseline"/>
        </w:rPr>
        <w:t xml:space="preserve">                         </w:t>
      </w:r>
      <w:r>
        <w:br/>
      </w:r>
    </w:p>
    <w:p>
      <w:pPr>
        <w:jc w:val="both"/>
      </w:pPr>
      <w:r>
        <w:rPr>
          <w:vertAlign w:val="baseline"/>
        </w:rPr>
        <w:t xml:space="preserve">[9]</w:t>
      </w:r>
      <w:r>
        <w:rPr>
          <w:vertAlign w:val="baseline"/>
        </w:rPr>
        <w:t xml:space="preserve">          </w:t>
      </w:r>
      <w:r>
        <w:rPr>
          <w:vertAlign w:val="baseline"/>
        </w:rPr>
        <w:t xml:space="preserve">A jogerős ítélettel szemben jogszabálysértésre hivatkozással az I-IV. rendű felperesek felülvizsgálati kérelmet nyújtottak be, amelyben elsődlegesen a jogerős ítélet megváltoztatását, az I. rendű alperes határozatának megsemmisítését és az I. rendű alperest új eljárás lefolytatására utasítását kérték. Másodlagos kérelmük arra irányult, hogy a </w:t>
      </w:r>
      <w:r>
        <w:rPr>
          <w:vertAlign w:val="baseline"/>
        </w:rPr>
        <w:t xml:space="preserve">Kúria</w:t>
      </w:r>
      <w:r>
        <w:rPr>
          <w:vertAlign w:val="baseline"/>
        </w:rPr>
        <w:t xml:space="preserve"> a jogerős ítéletet helyezze hatályon kívül és az elsőfokú bíróságot utasítsa új eljárásra és új határozat hozatalára. </w:t>
      </w:r>
    </w:p>
    <w:p>
      <w:pPr>
        <w:jc w:val="left"/>
      </w:pPr>
      <w:r>
        <w:rPr>
          <w:vertAlign w:val="baseline"/>
        </w:rPr>
        <w:t xml:space="preserve">  </w:t>
      </w:r>
    </w:p>
    <w:p>
      <w:pPr>
        <w:jc w:val="both"/>
      </w:pPr>
      <w:r>
        <w:rPr>
          <w:vertAlign w:val="baseline"/>
        </w:rPr>
        <w:t xml:space="preserve">[10]</w:t>
      </w:r>
      <w:r>
        <w:rPr>
          <w:vertAlign w:val="baseline"/>
        </w:rPr>
        <w:t xml:space="preserve">      </w:t>
      </w:r>
      <w:r>
        <w:rPr>
          <w:vertAlign w:val="baseline"/>
        </w:rPr>
        <w:t xml:space="preserve">A felülvizsgálati kérelem befogadása körében a </w:t>
      </w:r>
      <w:r>
        <w:rPr>
          <w:vertAlign w:val="baseline"/>
        </w:rPr>
        <w:t xml:space="preserve">Kp.</w:t>
      </w:r>
      <w:r>
        <w:rPr>
          <w:vertAlign w:val="baseline"/>
        </w:rPr>
        <w:t xml:space="preserve"> 118. § (1) bekezdés a) pont aa), ab), ad) alpontjaira és b) pontjára hivatkoztak. A befogadhatóság körében kifejtették, hogy köztudomású tény a jelen eljárással érintett kormányrendelet, illetve terület vonatkozásában, hogy széleskörű tiltakozás következményeként népszavazási kezdeményezésre is sort kívántak keríteni, e körben már döntés született annak kezdeményezhetőségéről. Ez, valamint a kérelemben írtak már önmagukban is valószínűsítik a joggyakorlat egységének vagy továbbfejlesztésének biztosítása szükségességét, illetve a felvetett jogkérdés különleges súlyát, különösen a társadalmi jelentőségét. </w:t>
      </w:r>
    </w:p>
    <w:p>
      <w:pPr>
        <w:jc w:val="left"/>
      </w:pPr>
      <w:r>
        <w:rPr>
          <w:vertAlign w:val="baseline"/>
        </w:rPr>
        <w:t xml:space="preserve">  </w:t>
      </w:r>
    </w:p>
    <w:p>
      <w:pPr>
        <w:jc w:val="both"/>
      </w:pPr>
      <w:r>
        <w:rPr>
          <w:vertAlign w:val="baseline"/>
        </w:rPr>
        <w:t xml:space="preserve">[11]</w:t>
      </w:r>
      <w:r>
        <w:rPr>
          <w:vertAlign w:val="baseline"/>
        </w:rPr>
        <w:t xml:space="preserve">      </w:t>
      </w:r>
      <w:r>
        <w:rPr>
          <w:vertAlign w:val="baseline"/>
        </w:rPr>
        <w:t xml:space="preserve">Ezen</w:t>
      </w:r>
      <w:r>
        <w:rPr>
          <w:vertAlign w:val="baseline"/>
        </w:rPr>
        <w:t xml:space="preserve"> felül az a körülmény, hogy a felülvizsgálati kérelemben írtak szerinti felperesi hivatkozásokat indokolás nélkül hagyta az elsőfokú bíróság és a bizonyítási indítványaikat indokolatlanul, téves jogértelmezéssel mellőzte, igazolja a felperesek alapvető eljárási jogainak a sérelmét. A </w:t>
      </w:r>
      <w:r>
        <w:rPr>
          <w:vertAlign w:val="baseline"/>
        </w:rPr>
        <w:t xml:space="preserve">Kúria</w:t>
      </w:r>
      <w:r>
        <w:rPr>
          <w:vertAlign w:val="baseline"/>
        </w:rPr>
        <w:t xml:space="preserve"> közzétett határozatától jogkérdésben való eltérést a felülvizsgálati kérelem jogi érvelése körében előadottak valószínűsítik és igazolják. </w:t>
      </w:r>
    </w:p>
    <w:p>
      <w:pPr>
        <w:jc w:val="left"/>
      </w:pPr>
      <w:r>
        <w:rPr>
          <w:vertAlign w:val="baseline"/>
        </w:rPr>
        <w:t xml:space="preserve">  </w:t>
      </w:r>
    </w:p>
    <w:p>
      <w:pPr>
        <w:jc w:val="both"/>
      </w:pPr>
      <w:r>
        <w:rPr>
          <w:vertAlign w:val="baseline"/>
        </w:rPr>
        <w:t xml:space="preserve">[12]</w:t>
      </w:r>
      <w:r>
        <w:rPr>
          <w:vertAlign w:val="baseline"/>
        </w:rPr>
        <w:t xml:space="preserve">      </w:t>
      </w:r>
      <w:r>
        <w:rPr>
          <w:vertAlign w:val="baseline"/>
        </w:rPr>
        <w:t xml:space="preserve">A felülvizsgálati kérelem jogi érvelése keretében megismételték, hogy a megvalósuló ipari park az adott területen az egészségre káros hatással lenne. Az elsőfokú bíróság az </w:t>
      </w:r>
      <w:r>
        <w:rPr>
          <w:vertAlign w:val="baseline"/>
        </w:rPr>
        <w:t xml:space="preserve">Alaptörvény</w:t>
      </w:r>
      <w:r>
        <w:rPr>
          <w:vertAlign w:val="baseline"/>
        </w:rPr>
        <w:t xml:space="preserve"> felperesek által hivatkozott </w:t>
      </w:r>
      <w:r>
        <w:rPr>
          <w:vertAlign w:val="baseline"/>
        </w:rPr>
        <w:t xml:space="preserve">XXI.</w:t>
      </w:r>
      <w:r>
        <w:rPr>
          <w:vertAlign w:val="baseline"/>
        </w:rPr>
        <w:t xml:space="preserve"> cikke alapján előadott érvelést figyelmen kívül hagyta. A törvényszék a jogszabályi előírásokkal ellentétes jogértelmezéssel jutott arra a következtetésre, hogy a kisajátítás feltételei fennállnak. Állították, hogy a </w:t>
      </w:r>
      <w:r>
        <w:rPr>
          <w:vertAlign w:val="baseline"/>
        </w:rPr>
        <w:t xml:space="preserve">Korm.</w:t>
      </w:r>
      <w:r>
        <w:rPr>
          <w:vertAlign w:val="baseline"/>
        </w:rPr>
        <w:t xml:space="preserve"> rendelet szabályaiból ugyanis nem következik a kisajátítás közérdekűsége. Ez téves okfejtés, mivel a nemzetgazdasági szempontból kiemelt beruházás önmagában nem igazolja a közérdekűséget és nem mentesíti I. rendű alperest, illetve az eljáró bíróságot sem a közérdekűség fennálltának vizsgálata alól. A </w:t>
      </w:r>
      <w:r>
        <w:rPr>
          <w:vertAlign w:val="baseline"/>
        </w:rPr>
        <w:t xml:space="preserve">II.</w:t>
      </w:r>
      <w:r>
        <w:rPr>
          <w:vertAlign w:val="baseline"/>
        </w:rPr>
        <w:t xml:space="preserve"> rendű alperes kisajátítási eljárás megindítására irányuló kérelmének mellékleteként csatolt, a </w:t>
      </w:r>
      <w:r>
        <w:rPr>
          <w:vertAlign w:val="baseline"/>
        </w:rPr>
        <w:t xml:space="preserve">Kstv.</w:t>
      </w:r>
      <w:r>
        <w:rPr>
          <w:vertAlign w:val="baseline"/>
        </w:rPr>
        <w:t xml:space="preserve"> 4. § (1) bekezdés c) pontjában felsorolt dokumentumok egyikében sem szerepelt a kérdéses beruházás és ennek vizsgálatára nem került sor. A </w:t>
      </w:r>
      <w:r>
        <w:rPr>
          <w:vertAlign w:val="baseline"/>
        </w:rPr>
        <w:t xml:space="preserve">Kstv.</w:t>
      </w:r>
      <w:r>
        <w:rPr>
          <w:vertAlign w:val="baseline"/>
        </w:rPr>
        <w:t xml:space="preserve"> 4. § (1) bekezdés c) pontjában meghatározott településrendezési eszközök egyikének sem feleltethető meg a kormány rendelete. Az, hogy a </w:t>
      </w:r>
      <w:r>
        <w:rPr>
          <w:vertAlign w:val="baseline"/>
        </w:rPr>
        <w:t xml:space="preserve">Kstv.</w:t>
      </w:r>
      <w:r>
        <w:rPr>
          <w:vertAlign w:val="baseline"/>
        </w:rPr>
        <w:t xml:space="preserve"> 4. § (2) bekezdése a nemzetgazdasági szempontból kiemelt jelentőségű üggyé nyilvánító </w:t>
      </w:r>
      <w:r>
        <w:rPr>
          <w:vertAlign w:val="baseline"/>
        </w:rPr>
        <w:t xml:space="preserve">Korm.</w:t>
      </w:r>
      <w:r>
        <w:rPr>
          <w:vertAlign w:val="baseline"/>
        </w:rPr>
        <w:t xml:space="preserve"> rendeletben meghatározott beruházások esetén kifejezetten kiveszi a vizsgálandó szempontok köréből a kisajátítás jogalapja vizsgálatához kapcsolódóan a </w:t>
      </w:r>
      <w:r>
        <w:rPr>
          <w:vertAlign w:val="baseline"/>
        </w:rPr>
        <w:t xml:space="preserve">Kstv.</w:t>
      </w:r>
      <w:r>
        <w:rPr>
          <w:vertAlign w:val="baseline"/>
        </w:rPr>
        <w:t xml:space="preserve"> 3. § (1) bekezdés d) pontjában foglalt szempontokat, nem jelenti azt, hogy a nemzetgazdasági szempontból kiemelt jelentőségű beruházások esetén egyáltalán nem kell a közérdekűséget vizsgálni. A kialakult bírói gyakorlat szerint a </w:t>
      </w:r>
      <w:r>
        <w:rPr>
          <w:vertAlign w:val="baseline"/>
        </w:rPr>
        <w:t xml:space="preserve">Kstv.</w:t>
      </w:r>
      <w:r>
        <w:rPr>
          <w:vertAlign w:val="baseline"/>
        </w:rPr>
        <w:t xml:space="preserve"> 2. §-ában meghatározott közérdekű cél fennállta esetén is igazolni kell annak közérdekűségét, amelyet nem pótolhat a </w:t>
      </w:r>
      <w:r>
        <w:rPr>
          <w:vertAlign w:val="baseline"/>
        </w:rPr>
        <w:t xml:space="preserve">Korm.</w:t>
      </w:r>
      <w:r>
        <w:rPr>
          <w:vertAlign w:val="baseline"/>
        </w:rPr>
        <w:t xml:space="preserve"> rendelet. A közérdekűség azért sem lehet bizonyított, mert az ingatlan kisajátítása abból a célból történik, hogy azt a kisajátítást kérő kereskedelmi céllal továbbértékesítse, mely körben előadott érveiket az elsőfokú bíróság nem vizsgálta. </w:t>
      </w:r>
    </w:p>
    <w:p>
      <w:pPr>
        <w:jc w:val="left"/>
      </w:pPr>
      <w:r>
        <w:rPr>
          <w:vertAlign w:val="baseline"/>
        </w:rPr>
        <w:t xml:space="preserve">  </w:t>
      </w:r>
    </w:p>
    <w:p>
      <w:pPr>
        <w:jc w:val="both"/>
      </w:pPr>
      <w:r>
        <w:rPr>
          <w:vertAlign w:val="baseline"/>
        </w:rPr>
        <w:t xml:space="preserve">[13]</w:t>
      </w:r>
      <w:r>
        <w:rPr>
          <w:vertAlign w:val="baseline"/>
        </w:rPr>
        <w:t xml:space="preserve">      </w:t>
      </w:r>
      <w:r>
        <w:rPr>
          <w:vertAlign w:val="baseline"/>
        </w:rPr>
        <w:t xml:space="preserve">A kártalanítás összegszerűsége vonatkozásában is jogszabálysértőnek tartották a jogerős ítéletet, illetve az e körben előterjesztett bizonyítási indítványaik mellőzését. </w:t>
      </w:r>
    </w:p>
    <w:p>
      <w:pPr>
        <w:jc w:val="left"/>
      </w:pPr>
      <w:r>
        <w:rPr>
          <w:vertAlign w:val="baseline"/>
        </w:rPr>
        <w:t xml:space="preserve">  </w:t>
      </w:r>
    </w:p>
    <w:p>
      <w:pPr>
        <w:jc w:val="both"/>
      </w:pPr>
      <w:r>
        <w:rPr>
          <w:vertAlign w:val="baseline"/>
        </w:rPr>
        <w:t xml:space="preserve">[14]</w:t>
      </w:r>
      <w:r>
        <w:rPr>
          <w:vertAlign w:val="baseline"/>
        </w:rPr>
        <w:t xml:space="preserve">      </w:t>
      </w:r>
      <w:r>
        <w:rPr>
          <w:vertAlign w:val="baseline"/>
        </w:rPr>
        <w:t xml:space="preserve">A </w:t>
      </w:r>
      <w:r>
        <w:rPr>
          <w:vertAlign w:val="baseline"/>
        </w:rPr>
        <w:t xml:space="preserve">Kp.</w:t>
      </w:r>
      <w:r>
        <w:rPr>
          <w:vertAlign w:val="baseline"/>
        </w:rPr>
        <w:t xml:space="preserve"> 118. § (1) bekezdés b) pontja körében a </w:t>
      </w:r>
      <w:r>
        <w:rPr>
          <w:vertAlign w:val="baseline"/>
        </w:rPr>
        <w:t xml:space="preserve">Kúria Kfv.II.</w:t>
      </w:r>
      <w:r>
        <w:rPr>
          <w:vertAlign w:val="baseline"/>
        </w:rPr>
        <w:t xml:space="preserve">37.283/2020/5. határozat [22] bekezdésére, a </w:t>
      </w:r>
      <w:r>
        <w:rPr>
          <w:vertAlign w:val="baseline"/>
        </w:rPr>
        <w:t xml:space="preserve">Kfv.III.37.313/2015/8</w:t>
      </w:r>
      <w:r>
        <w:rPr>
          <w:vertAlign w:val="baseline"/>
        </w:rPr>
        <w:t xml:space="preserve">. számú határozata elvi tartalmára hivatkozva állították, hogy attól a jogerős ítélet eltért, mert </w:t>
      </w:r>
      <w:r>
        <w:rPr>
          <w:vertAlign w:val="baseline"/>
        </w:rPr>
        <w:t xml:space="preserve">Korm.</w:t>
      </w:r>
      <w:r>
        <w:rPr>
          <w:vertAlign w:val="baseline"/>
        </w:rPr>
        <w:t xml:space="preserve"> rendelet szabályaiból nem következik a kisajátítás közérdekűsége.</w:t>
      </w:r>
    </w:p>
    <w:p>
      <w:pPr>
        <w:jc w:val="left"/>
      </w:pPr>
      <w:r>
        <w:rPr>
          <w:vertAlign w:val="baseline"/>
        </w:rPr>
        <w:t xml:space="preserve">  </w:t>
      </w:r>
    </w:p>
    <w:p>
      <w:pPr>
        <w:jc w:val="both"/>
      </w:pPr>
      <w:r>
        <w:rPr>
          <w:vertAlign w:val="baseline"/>
        </w:rPr>
        <w:t xml:space="preserve">[15]</w:t>
      </w:r>
      <w:r>
        <w:rPr>
          <w:vertAlign w:val="baseline"/>
        </w:rPr>
        <w:t xml:space="preserve">      </w:t>
      </w:r>
      <w:r>
        <w:rPr>
          <w:vertAlign w:val="baseline"/>
        </w:rPr>
        <w:t xml:space="preserve">A </w:t>
      </w:r>
      <w:r>
        <w:rPr>
          <w:vertAlign w:val="baseline"/>
        </w:rPr>
        <w:t xml:space="preserve">Kp.</w:t>
      </w:r>
      <w:r>
        <w:rPr>
          <w:vertAlign w:val="baseline"/>
        </w:rPr>
        <w:t xml:space="preserve"> 118. § (1) bekezdés a) pontja ad) alpontja körében a </w:t>
      </w:r>
      <w:r>
        <w:rPr>
          <w:vertAlign w:val="baseline"/>
        </w:rPr>
        <w:t xml:space="preserve">16/2010</w:t>
      </w:r>
      <w:r>
        <w:rPr>
          <w:vertAlign w:val="baseline"/>
        </w:rPr>
        <w:t xml:space="preserve">. (XI. 8.) </w:t>
      </w:r>
      <w:r>
        <w:rPr>
          <w:vertAlign w:val="baseline"/>
        </w:rPr>
        <w:t xml:space="preserve">KK</w:t>
      </w:r>
      <w:r>
        <w:rPr>
          <w:vertAlign w:val="baseline"/>
        </w:rPr>
        <w:t xml:space="preserve"> vélemény 1. pontjára, 3. pontjára, a </w:t>
      </w:r>
      <w:r>
        <w:rPr>
          <w:vertAlign w:val="baseline"/>
        </w:rPr>
        <w:t xml:space="preserve">Kp.</w:t>
      </w:r>
      <w:r>
        <w:rPr>
          <w:vertAlign w:val="baseline"/>
        </w:rPr>
        <w:t xml:space="preserve"> 2. § (2) bekezdésére, 78. § (4) bekezdésére, a </w:t>
      </w:r>
      <w:r>
        <w:rPr>
          <w:vertAlign w:val="baseline"/>
        </w:rPr>
        <w:t xml:space="preserve">Kstv.</w:t>
      </w:r>
      <w:r>
        <w:rPr>
          <w:vertAlign w:val="baseline"/>
        </w:rPr>
        <w:t xml:space="preserve"> 1. § (1) bekezdésére, 2. § c) pontjára, 3. § (1) bekezdés d) pontjára, 4. § (1) bekezdés c) pontjára, 9. § (3) bekezdésére hivatkoztak, állították, hogy a kisajátítás jogalapja és összegszerűsége megítélése során ezek a jogszabályok megsértésre kerültek.</w:t>
      </w:r>
    </w:p>
    <w:p>
      <w:pPr>
        <w:jc w:val="left"/>
      </w:pPr>
      <w:r>
        <w:rPr>
          <w:vertAlign w:val="baseline"/>
        </w:rPr>
        <w:t xml:space="preserve">  </w:t>
      </w:r>
    </w:p>
    <w:p>
      <w:pPr>
        <w:jc w:val="both"/>
      </w:pPr>
      <w:r>
        <w:rPr>
          <w:vertAlign w:val="baseline"/>
        </w:rPr>
        <w:t xml:space="preserve">[16]</w:t>
      </w:r>
      <w:r>
        <w:rPr>
          <w:vertAlign w:val="baseline"/>
        </w:rPr>
        <w:t xml:space="preserve">      </w:t>
      </w:r>
      <w:r>
        <w:rPr>
          <w:vertAlign w:val="baseline"/>
        </w:rPr>
        <w:t xml:space="preserve">Indítványozták</w:t>
      </w:r>
      <w:r>
        <w:rPr>
          <w:vertAlign w:val="baseline"/>
        </w:rPr>
        <w:t xml:space="preserve"> normakontroll eljárás kezdeményezését.</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r>
        <w:br/>
      </w:r>
    </w:p>
    <w:p>
      <w:pPr>
        <w:jc w:val="both"/>
      </w:pPr>
      <w:r>
        <w:rPr>
          <w:vertAlign w:val="baseline"/>
        </w:rPr>
        <w:t xml:space="preserve">[17]</w:t>
      </w:r>
      <w:r>
        <w:rPr>
          <w:vertAlign w:val="baseline"/>
        </w:rPr>
        <w:t xml:space="preserve">      </w:t>
      </w:r>
      <w:r>
        <w:rPr>
          <w:vertAlign w:val="baseline"/>
        </w:rPr>
        <w:t xml:space="preserve">A felülvizsgálati kérelem befogadása nem indokolt.</w:t>
      </w:r>
    </w:p>
    <w:p>
      <w:pPr>
        <w:jc w:val="left"/>
      </w:pPr>
      <w:r>
        <w:rPr>
          <w:vertAlign w:val="baseline"/>
        </w:rPr>
        <w:t xml:space="preserve">                         </w:t>
      </w:r>
      <w:r>
        <w:br/>
      </w:r>
    </w:p>
    <w:p>
      <w:pPr>
        <w:jc w:val="both"/>
      </w:pPr>
      <w:r>
        <w:rPr>
          <w:vertAlign w:val="baseline"/>
        </w:rPr>
        <w:t xml:space="preserve">[18]</w:t>
      </w:r>
      <w:r>
        <w:rPr>
          <w:vertAlign w:val="baseline"/>
        </w:rPr>
        <w:t xml:space="preserve">      </w:t>
      </w:r>
      <w:r>
        <w:rPr>
          <w:vertAlign w:val="baseline"/>
        </w:rPr>
        <w:t xml:space="preserve">A </w:t>
      </w:r>
      <w:r>
        <w:rPr>
          <w:vertAlign w:val="baseline"/>
        </w:rPr>
        <w:t xml:space="preserve">Kp.</w:t>
      </w:r>
      <w:r>
        <w:rPr>
          <w:vertAlign w:val="baseline"/>
        </w:rPr>
        <w:t xml:space="preserve"> 117. § (4) bekezdése szerint a felülvizsgálati kérelemben meg kell jelölni a kérelem befogadhatóságának okát, azonban annak fennállását bizonyítani és azt – a </w:t>
      </w:r>
      <w:r>
        <w:rPr>
          <w:vertAlign w:val="baseline"/>
        </w:rPr>
        <w:t xml:space="preserve">Kp.</w:t>
      </w:r>
      <w:r>
        <w:rPr>
          <w:vertAlign w:val="baseline"/>
        </w:rPr>
        <w:t xml:space="preserve"> 118. § (1) bekezdés a) pont ad) alpontja szerinti ok kivételével – indokolni nem kell. A 118. § (1) bekezdés b) pontja szerinti ok esetében meg kell jelölni azt a közzétett kúriai határozatot és annak azt a részét, amelytől a felülvizsgálni kért határozat jogkérdésben eltér. A fél által megjelölt befogadhatósági okhoz a bíróság nincs kötve.</w:t>
      </w:r>
    </w:p>
    <w:p>
      <w:pPr>
        <w:jc w:val="left"/>
      </w:pPr>
      <w:r>
        <w:rPr>
          <w:vertAlign w:val="baseline"/>
        </w:rPr>
        <w:t xml:space="preserve">                         </w:t>
      </w:r>
      <w:r>
        <w:br/>
      </w:r>
    </w:p>
    <w:p>
      <w:pPr>
        <w:jc w:val="both"/>
      </w:pPr>
      <w:r>
        <w:rPr>
          <w:vertAlign w:val="baseline"/>
        </w:rPr>
        <w:t xml:space="preserve">[19]</w:t>
      </w:r>
      <w:r>
        <w:rPr>
          <w:vertAlign w:val="baseline"/>
        </w:rPr>
        <w:t xml:space="preserve">      </w:t>
      </w:r>
      <w:r>
        <w:rPr>
          <w:vertAlign w:val="baseline"/>
        </w:rPr>
        <w:t xml:space="preserve">A </w:t>
      </w:r>
      <w:r>
        <w:rPr>
          <w:vertAlign w:val="baseline"/>
        </w:rPr>
        <w:t xml:space="preserve">Kúria</w:t>
      </w:r>
      <w:r>
        <w:rPr>
          <w:vertAlign w:val="baseline"/>
        </w:rPr>
        <w:t xml:space="preserve"> a </w:t>
      </w:r>
      <w:r>
        <w:rPr>
          <w:vertAlign w:val="baseline"/>
        </w:rPr>
        <w:t xml:space="preserve">Kp.</w:t>
      </w:r>
      <w:r>
        <w:rPr>
          <w:vertAlign w:val="baseline"/>
        </w:rPr>
        <w:t xml:space="preserve"> 118. § (1) bekezdése alapján a felülvizsgálati kérelmet akkor fogadja be, ha</w:t>
      </w:r>
    </w:p>
    <w:p>
      <w:pPr>
        <w:jc w:val="left"/>
      </w:pPr>
      <w:r>
        <w:rPr>
          <w:vertAlign w:val="baseline"/>
        </w:rPr>
        <w:t xml:space="preserve">  </w:t>
      </w:r>
    </w:p>
    <w:p>
      <w:pPr>
        <w:jc w:val="both"/>
      </w:pPr>
      <w:r>
        <w:rPr>
          <w:vertAlign w:val="baseline"/>
        </w:rPr>
        <w:t xml:space="preserve">a) az ügy érdemére kiható jogszabálysértés vizsgálata</w:t>
      </w:r>
    </w:p>
    <w:p>
      <w:pPr>
        <w:jc w:val="left"/>
      </w:pPr>
      <w:r>
        <w:rPr>
          <w:vertAlign w:val="baseline"/>
        </w:rPr>
        <w:t xml:space="preserve">  </w:t>
      </w:r>
    </w:p>
    <w:p>
      <w:pPr>
        <w:jc w:val="both"/>
      </w:pPr>
      <w:r>
        <w:rPr>
          <w:vertAlign w:val="baseline"/>
        </w:rPr>
        <w:t xml:space="preserve">  </w:t>
      </w:r>
      <w:r>
        <w:rPr>
          <w:vertAlign w:val="baseline"/>
        </w:rPr>
        <w:t xml:space="preserve">aa) a joggyakorlat egységének vagy továbbfejlesztésének biztosítása,</w:t>
      </w:r>
    </w:p>
    <w:p>
      <w:pPr>
        <w:jc w:val="left"/>
      </w:pPr>
      <w:r>
        <w:rPr>
          <w:vertAlign w:val="baseline"/>
        </w:rPr>
        <w:t xml:space="preserve">  </w:t>
      </w:r>
    </w:p>
    <w:p>
      <w:pPr>
        <w:jc w:val="both"/>
      </w:pPr>
      <w:r>
        <w:rPr>
          <w:vertAlign w:val="baseline"/>
        </w:rPr>
        <w:t xml:space="preserve">  </w:t>
      </w:r>
      <w:r>
        <w:rPr>
          <w:vertAlign w:val="baseline"/>
        </w:rPr>
        <w:t xml:space="preserve">ab) a felvetett jogkérdés különleges súlya, illetve társadalmi jelentősége,</w:t>
      </w:r>
    </w:p>
    <w:p>
      <w:pPr>
        <w:jc w:val="left"/>
      </w:pPr>
      <w:r>
        <w:rPr>
          <w:vertAlign w:val="baseline"/>
        </w:rPr>
        <w:t xml:space="preserve">  </w:t>
      </w:r>
    </w:p>
    <w:p>
      <w:pPr>
        <w:jc w:val="both"/>
      </w:pPr>
      <w:r>
        <w:rPr>
          <w:vertAlign w:val="baseline"/>
        </w:rPr>
        <w:t xml:space="preserve">  </w:t>
      </w:r>
      <w:r>
        <w:rPr>
          <w:vertAlign w:val="baseline"/>
        </w:rPr>
        <w:t xml:space="preserve">ac) az </w:t>
      </w:r>
      <w:r>
        <w:rPr>
          <w:vertAlign w:val="baseline"/>
        </w:rPr>
        <w:t xml:space="preserve">Európai Unió Bírósága</w:t>
      </w:r>
      <w:r>
        <w:rPr>
          <w:vertAlign w:val="baseline"/>
        </w:rPr>
        <w:t xml:space="preserve"> előzetes döntéshozatali eljárásának szükségessége,</w:t>
      </w:r>
    </w:p>
    <w:p>
      <w:pPr>
        <w:jc w:val="left"/>
      </w:pPr>
      <w:r>
        <w:rPr>
          <w:vertAlign w:val="baseline"/>
        </w:rPr>
        <w:t xml:space="preserve">  </w:t>
      </w:r>
    </w:p>
    <w:p>
      <w:pPr>
        <w:jc w:val="both"/>
      </w:pPr>
      <w:r>
        <w:rPr>
          <w:vertAlign w:val="baseline"/>
        </w:rPr>
        <w:t xml:space="preserve"> </w:t>
      </w:r>
      <w:r>
        <w:rPr>
          <w:vertAlign w:val="baseline"/>
        </w:rPr>
        <w:t xml:space="preserve">ad) a kérelmező alapvető eljárási jogának valószínűsíthető sérelme, vagy az ügy érdemére kiható egyéb eljárási szabályszegés, illetve</w:t>
      </w:r>
    </w:p>
    <w:p>
      <w:pPr>
        <w:jc w:val="left"/>
      </w:pPr>
      <w:r>
        <w:rPr>
          <w:vertAlign w:val="baseline"/>
        </w:rPr>
        <w:t xml:space="preserve">  </w:t>
      </w:r>
    </w:p>
    <w:p>
      <w:pPr>
        <w:jc w:val="both"/>
      </w:pPr>
      <w:r>
        <w:rPr>
          <w:vertAlign w:val="baseline"/>
        </w:rPr>
        <w:t xml:space="preserve">b) a </w:t>
      </w:r>
      <w:r>
        <w:rPr>
          <w:vertAlign w:val="baseline"/>
        </w:rPr>
        <w:t xml:space="preserve">Kúria</w:t>
      </w:r>
      <w:r>
        <w:rPr>
          <w:vertAlign w:val="baseline"/>
        </w:rPr>
        <w:t xml:space="preserve"> közzétett határozatától jogkérdésben való eltérés</w:t>
      </w:r>
    </w:p>
    <w:p>
      <w:pPr>
        <w:jc w:val="left"/>
      </w:pPr>
      <w:r>
        <w:rPr>
          <w:vertAlign w:val="baseline"/>
        </w:rPr>
        <w:t xml:space="preserve">  </w:t>
      </w:r>
    </w:p>
    <w:p>
      <w:pPr>
        <w:jc w:val="both"/>
      </w:pPr>
      <w:r>
        <w:rPr>
          <w:vertAlign w:val="baseline"/>
        </w:rPr>
        <w:t xml:space="preserve">miatt indokolt.</w:t>
      </w:r>
    </w:p>
    <w:p>
      <w:pPr>
        <w:jc w:val="left"/>
      </w:pPr>
      <w:r>
        <w:rPr>
          <w:vertAlign w:val="baseline"/>
        </w:rPr>
        <w:t xml:space="preserve">  </w:t>
      </w:r>
    </w:p>
    <w:p>
      <w:pPr>
        <w:jc w:val="both"/>
      </w:pPr>
      <w:r>
        <w:rPr>
          <w:vertAlign w:val="baseline"/>
        </w:rPr>
        <w:t xml:space="preserve">[20]</w:t>
      </w:r>
      <w:r>
        <w:rPr>
          <w:vertAlign w:val="baseline"/>
        </w:rPr>
        <w:t xml:space="preserve">      </w:t>
      </w:r>
      <w:r>
        <w:rPr>
          <w:vertAlign w:val="baseline"/>
        </w:rPr>
        <w:t xml:space="preserve">A </w:t>
      </w:r>
      <w:r>
        <w:rPr>
          <w:vertAlign w:val="baseline"/>
        </w:rPr>
        <w:t xml:space="preserve">Kúria</w:t>
      </w:r>
      <w:r>
        <w:rPr>
          <w:vertAlign w:val="baseline"/>
        </w:rPr>
        <w:t xml:space="preserve"> megvizsgálta a felülvizsgálati kérelem befogadhatóságával kapcsolatban előadottakat, és a rendkívüli perorvoslati eljárás lefolytatását nem látta indokoltnak. </w:t>
      </w:r>
    </w:p>
    <w:p>
      <w:pPr>
        <w:jc w:val="left"/>
      </w:pPr>
      <w:r>
        <w:rPr>
          <w:vertAlign w:val="baseline"/>
        </w:rPr>
        <w:t xml:space="preserve">  </w:t>
      </w:r>
    </w:p>
    <w:p>
      <w:pPr>
        <w:jc w:val="both"/>
      </w:pPr>
      <w:r>
        <w:rPr>
          <w:vertAlign w:val="baseline"/>
        </w:rPr>
        <w:t xml:space="preserve">[21]</w:t>
      </w:r>
      <w:r>
        <w:rPr>
          <w:vertAlign w:val="baseline"/>
        </w:rPr>
        <w:t xml:space="preserve">      </w:t>
      </w:r>
      <w:r>
        <w:rPr>
          <w:vertAlign w:val="baseline"/>
        </w:rPr>
        <w:t xml:space="preserve">A felülvizsgálati bíróság mindenekelőtt hangsúlyozza, a befogadásról szóló döntés azt a célt szolgálja, hogy a </w:t>
      </w:r>
      <w:r>
        <w:rPr>
          <w:vertAlign w:val="baseline"/>
        </w:rPr>
        <w:t xml:space="preserve">Kúria</w:t>
      </w:r>
      <w:r>
        <w:rPr>
          <w:vertAlign w:val="baseline"/>
        </w:rPr>
        <w:t xml:space="preserve"> az egyedi ügyek intézésében is elláthasson jogegységi funkciót. Ebből következően a befogadásról szóló döntés során a </w:t>
      </w:r>
      <w:r>
        <w:rPr>
          <w:vertAlign w:val="baseline"/>
        </w:rPr>
        <w:t xml:space="preserve">Kúriának</w:t>
      </w:r>
      <w:r>
        <w:rPr>
          <w:vertAlign w:val="baseline"/>
        </w:rPr>
        <w:t xml:space="preserve"> nem az egyedi ügyben hozott bírósági határozat jogszerűségét, hanem az egyedi ügy és a jogegység kapcsolatát kell vizsgálnia. Önmagában a felülvizsgálati kérelemmel támadott határozat jogsértő jellegére való hivatkozás nem alapozza meg a befogadást. </w:t>
      </w:r>
    </w:p>
    <w:p>
      <w:pPr>
        <w:jc w:val="left"/>
      </w:pPr>
      <w:r>
        <w:rPr>
          <w:vertAlign w:val="baseline"/>
        </w:rPr>
        <w:t xml:space="preserve">  </w:t>
      </w:r>
    </w:p>
    <w:p>
      <w:pPr>
        <w:jc w:val="both"/>
      </w:pPr>
      <w:r>
        <w:rPr>
          <w:vertAlign w:val="baseline"/>
        </w:rPr>
        <w:t xml:space="preserve">[22]</w:t>
      </w:r>
      <w:r>
        <w:rPr>
          <w:vertAlign w:val="baseline"/>
        </w:rPr>
        <w:t xml:space="preserve">      </w:t>
      </w:r>
      <w:r>
        <w:rPr>
          <w:vertAlign w:val="baseline"/>
        </w:rPr>
        <w:t xml:space="preserve">A </w:t>
      </w:r>
      <w:r>
        <w:rPr>
          <w:vertAlign w:val="baseline"/>
        </w:rPr>
        <w:t xml:space="preserve">Kúria</w:t>
      </w:r>
      <w:r>
        <w:rPr>
          <w:vertAlign w:val="baseline"/>
        </w:rPr>
        <w:t xml:space="preserve"> a joggyakorlat egységének biztosítása – a </w:t>
      </w:r>
      <w:r>
        <w:rPr>
          <w:vertAlign w:val="baseline"/>
        </w:rPr>
        <w:t xml:space="preserve">Kp.</w:t>
      </w:r>
      <w:r>
        <w:rPr>
          <w:vertAlign w:val="baseline"/>
        </w:rPr>
        <w:t xml:space="preserve"> 118. § (1) bekezdés a) pont aa) alpont – érdekében a felülvizsgálati kérelmet akkor fogadja be, ha a jogerős határozat olyan elvi jelentőségű jogkérdést vet fel, amellyel kapcsolatban a </w:t>
      </w:r>
      <w:r>
        <w:rPr>
          <w:vertAlign w:val="baseline"/>
        </w:rPr>
        <w:t xml:space="preserve">Kúria</w:t>
      </w:r>
      <w:r>
        <w:rPr>
          <w:vertAlign w:val="baseline"/>
        </w:rPr>
        <w:t xml:space="preserve"> még nem foglalt állást, feltéve, hogy a jogértelmezést igénylő elvi jelentőségű jogkérdés vonatkozásában a bírói gyakorlat nem egységes, vagy a joggyakorlattól eltérő bírói döntés megismétlődésének, ezáltal a jogegység megbomlásának a veszélye állna fenn. Alapot adhat a felülvizsgálatra az is, ha a jogerős határozat által felvetett elvi jelentőségű jogkérdésben a bírói gyakorlat ugyan kialakult és egységes, annak követése, azonban a körülmények változására tekintettel már nem támogatható. </w:t>
      </w:r>
    </w:p>
    <w:p>
      <w:pPr>
        <w:jc w:val="left"/>
      </w:pPr>
      <w:r>
        <w:rPr>
          <w:vertAlign w:val="baseline"/>
        </w:rPr>
        <w:t xml:space="preserve">  </w:t>
      </w:r>
    </w:p>
    <w:p>
      <w:pPr>
        <w:jc w:val="both"/>
      </w:pPr>
      <w:r>
        <w:rPr>
          <w:vertAlign w:val="baseline"/>
        </w:rPr>
        <w:t xml:space="preserve">[23]</w:t>
      </w:r>
      <w:r>
        <w:rPr>
          <w:vertAlign w:val="baseline"/>
        </w:rPr>
        <w:t xml:space="preserve">      </w:t>
      </w:r>
      <w:r>
        <w:rPr>
          <w:vertAlign w:val="baseline"/>
        </w:rPr>
        <w:t xml:space="preserve">A </w:t>
      </w:r>
      <w:r>
        <w:rPr>
          <w:vertAlign w:val="baseline"/>
        </w:rPr>
        <w:t xml:space="preserve">Kúria</w:t>
      </w:r>
      <w:r>
        <w:rPr>
          <w:vertAlign w:val="baseline"/>
        </w:rPr>
        <w:t xml:space="preserve"> megítélése szerint azonban sem az elsőfokú bíróság ítélete, sem a felperesek felülvizsgálati kérelme nem vetett fel olyan, az ügy érdemét adó elvi jelentőségű jogkérdést, amellyel kapcsolatban a bírói gyakorlat nem egységes, illetve nem valószínűsíthető, hogy jelen ügy kapcsán a joggyakorlattól eltérő bírói döntés megismétlődésének, a jogegység megbomlásának a veszélye állna fenn, ilyet a </w:t>
      </w:r>
      <w:r>
        <w:rPr>
          <w:vertAlign w:val="baseline"/>
        </w:rPr>
        <w:t xml:space="preserve">Kúria</w:t>
      </w:r>
      <w:r>
        <w:rPr>
          <w:vertAlign w:val="baseline"/>
        </w:rPr>
        <w:t xml:space="preserve"> nem tárt fel jelen ügyben. </w:t>
      </w:r>
    </w:p>
    <w:p>
      <w:pPr>
        <w:jc w:val="left"/>
      </w:pPr>
      <w:r>
        <w:rPr>
          <w:vertAlign w:val="baseline"/>
        </w:rPr>
        <w:t xml:space="preserve">  </w:t>
      </w:r>
    </w:p>
    <w:p>
      <w:pPr>
        <w:jc w:val="both"/>
      </w:pPr>
      <w:r>
        <w:rPr>
          <w:vertAlign w:val="baseline"/>
        </w:rPr>
        <w:t xml:space="preserve">[24]</w:t>
      </w:r>
      <w:r>
        <w:rPr>
          <w:vertAlign w:val="baseline"/>
        </w:rPr>
        <w:t xml:space="preserve">      </w:t>
      </w:r>
      <w:r>
        <w:rPr>
          <w:vertAlign w:val="baseline"/>
        </w:rPr>
        <w:t xml:space="preserve">A felperesek felülvizsgálati kérelmükben alapvetően arra hivatkoztak, hogy a nemzetgazdasági szempontból kiemelt jelentőségű beruházások esetén téves a jogerős ítéletnek az a megállapítása, hogy egyáltalán nem kell a hatóságnak vizsgálnia a közérdekűséget, mivel – álláspontjuk szerint – a </w:t>
      </w:r>
      <w:r>
        <w:rPr>
          <w:vertAlign w:val="baseline"/>
        </w:rPr>
        <w:t xml:space="preserve">Kstv.</w:t>
      </w:r>
      <w:r>
        <w:rPr>
          <w:vertAlign w:val="baseline"/>
        </w:rPr>
        <w:t xml:space="preserve"> 2. §-ában meghatározott közérdekű cél fennállta esetén is igazolni kell annak közérdekűségét, amit nem pótolhat a </w:t>
      </w:r>
      <w:r>
        <w:rPr>
          <w:vertAlign w:val="baseline"/>
        </w:rPr>
        <w:t xml:space="preserve">Korm.</w:t>
      </w:r>
      <w:r>
        <w:rPr>
          <w:vertAlign w:val="baseline"/>
        </w:rPr>
        <w:t xml:space="preserve"> rendelet előírása. A </w:t>
      </w:r>
      <w:r>
        <w:rPr>
          <w:vertAlign w:val="baseline"/>
        </w:rPr>
        <w:t xml:space="preserve">Kúria</w:t>
      </w:r>
      <w:r>
        <w:rPr>
          <w:vertAlign w:val="baseline"/>
        </w:rPr>
        <w:t xml:space="preserve"> ezen befogadási ok kapcsán mindenekelőtt leszögezi, hogy már több határozatában is állást foglalt e jogkérdés kapcsán és a jelen perben is alkalmazott jogszabályhelyeket értelmezte (</w:t>
      </w:r>
      <w:r>
        <w:rPr>
          <w:vertAlign w:val="baseline"/>
        </w:rPr>
        <w:t xml:space="preserve">Kfv.II.37.283/2020/5</w:t>
      </w:r>
      <w:r>
        <w:rPr>
          <w:vertAlign w:val="baseline"/>
        </w:rPr>
        <w:t xml:space="preserve">., </w:t>
      </w:r>
      <w:r>
        <w:rPr>
          <w:vertAlign w:val="baseline"/>
        </w:rPr>
        <w:t xml:space="preserve">Kfv.III.37.313/2015/8</w:t>
      </w:r>
      <w:r>
        <w:rPr>
          <w:vertAlign w:val="baseline"/>
        </w:rPr>
        <w:t xml:space="preserve">., </w:t>
      </w:r>
      <w:r>
        <w:rPr>
          <w:vertAlign w:val="baseline"/>
        </w:rPr>
        <w:t xml:space="preserve">Kfv.III.37.315/2015/5</w:t>
      </w:r>
      <w:r>
        <w:rPr>
          <w:vertAlign w:val="baseline"/>
        </w:rPr>
        <w:t xml:space="preserve">., </w:t>
      </w:r>
      <w:r>
        <w:rPr>
          <w:vertAlign w:val="baseline"/>
        </w:rPr>
        <w:t xml:space="preserve">Kfv.VI.37.868/2021</w:t>
      </w:r>
      <w:r>
        <w:rPr>
          <w:vertAlign w:val="baseline"/>
        </w:rPr>
        <w:t xml:space="preserve">6/6.), a </w:t>
      </w:r>
      <w:r>
        <w:rPr>
          <w:vertAlign w:val="baseline"/>
        </w:rPr>
        <w:t xml:space="preserve">Kúria</w:t>
      </w:r>
      <w:r>
        <w:rPr>
          <w:vertAlign w:val="baseline"/>
        </w:rPr>
        <w:t xml:space="preserve"> jelen tanácsa ezekben a határozatokban foglaltaktól eltérni nem kíván. E döntések lényegüket tekintve kimondták, hogy adott ingatlannak a kormányrendelettel nemzetgazdasági szempontból kiemelt jelentőségű beruházás területén való elhelyezkedése, fekvése a kisajátítás közérdekűségét, célját megalapozza. A </w:t>
      </w:r>
      <w:r>
        <w:rPr>
          <w:vertAlign w:val="baseline"/>
        </w:rPr>
        <w:t xml:space="preserve">Kúria</w:t>
      </w:r>
      <w:r>
        <w:rPr>
          <w:vertAlign w:val="baseline"/>
        </w:rPr>
        <w:t xml:space="preserve"> azt is kimondta, hogy ez esetben a közérdekűség külön igazolást a kisajátítási hatóság részéről a kisajátítási határozatban nem igényel.</w:t>
      </w:r>
    </w:p>
    <w:p>
      <w:pPr>
        <w:jc w:val="left"/>
      </w:pPr>
      <w:r>
        <w:rPr>
          <w:vertAlign w:val="baseline"/>
        </w:rPr>
        <w:t xml:space="preserve">  </w:t>
      </w:r>
    </w:p>
    <w:p>
      <w:pPr>
        <w:jc w:val="both"/>
      </w:pPr>
      <w:r>
        <w:rPr>
          <w:vertAlign w:val="baseline"/>
        </w:rPr>
        <w:t xml:space="preserve">[25]</w:t>
      </w:r>
      <w:r>
        <w:rPr>
          <w:vertAlign w:val="baseline"/>
        </w:rPr>
        <w:t xml:space="preserve">      </w:t>
      </w:r>
      <w:r>
        <w:rPr>
          <w:vertAlign w:val="baseline"/>
        </w:rPr>
        <w:t xml:space="preserve">A joggyakorlat egységének biztosítása szükségtelen, ha az adott jogkérdést illetően a </w:t>
      </w:r>
      <w:r>
        <w:rPr>
          <w:vertAlign w:val="baseline"/>
        </w:rPr>
        <w:t xml:space="preserve">Kúria</w:t>
      </w:r>
      <w:r>
        <w:rPr>
          <w:vertAlign w:val="baseline"/>
        </w:rPr>
        <w:t xml:space="preserve"> korábbi döntésében már állást foglalt és ezen állásfoglalásának a felülvizsgálati kérelemmel támadott ítélet megfelel. A joggyakorlat továbbfejlesztésére a megváltozott gazdasági-társadalmi-jogi környezet szolgál alapul, a körülményekben történt ilyen változást ugyanakkor a </w:t>
      </w:r>
      <w:r>
        <w:rPr>
          <w:vertAlign w:val="baseline"/>
        </w:rPr>
        <w:t xml:space="preserve">Kúria</w:t>
      </w:r>
      <w:r>
        <w:rPr>
          <w:vertAlign w:val="baseline"/>
        </w:rPr>
        <w:t xml:space="preserve"> nem látott megállapíthatónak, ezért ezen okból nem indokolt a felülvizsgálati eljárás lefolytatása. </w:t>
      </w:r>
    </w:p>
    <w:p>
      <w:pPr>
        <w:jc w:val="left"/>
      </w:pPr>
      <w:r>
        <w:rPr>
          <w:vertAlign w:val="baseline"/>
        </w:rPr>
        <w:t xml:space="preserve">                         </w:t>
      </w:r>
      <w:r>
        <w:br/>
      </w:r>
    </w:p>
    <w:p>
      <w:pPr>
        <w:jc w:val="both"/>
      </w:pPr>
      <w:r>
        <w:rPr>
          <w:vertAlign w:val="baseline"/>
        </w:rPr>
        <w:t xml:space="preserve">[26]</w:t>
      </w:r>
      <w:r>
        <w:rPr>
          <w:vertAlign w:val="baseline"/>
        </w:rPr>
        <w:t xml:space="preserve">      </w:t>
      </w:r>
      <w:r>
        <w:rPr>
          <w:vertAlign w:val="baseline"/>
        </w:rPr>
        <w:t xml:space="preserve">A felperesek befogadási okként a </w:t>
      </w:r>
      <w:r>
        <w:rPr>
          <w:vertAlign w:val="baseline"/>
        </w:rPr>
        <w:t xml:space="preserve">Kp.</w:t>
      </w:r>
      <w:r>
        <w:rPr>
          <w:vertAlign w:val="baseline"/>
        </w:rPr>
        <w:t xml:space="preserve"> 118. § (1) bekezdés a) pont ab) alpontjára is hivatkoztak. Ez okból a befogadás feltételei akkor állnak fenn, ha a felvetett jogkérdés társadalmi jelentősége, illetve az ügynek valamely eleme a társadalom széles körét közvetlenül vagy közvetett módon érinti. A perbeli egyedi ügyben a perbeli ingatlant érintő kisajátítási kérelemre kötelezéssel összefüggésben a </w:t>
      </w:r>
      <w:r>
        <w:rPr>
          <w:vertAlign w:val="baseline"/>
        </w:rPr>
        <w:t xml:space="preserve">Kúria</w:t>
      </w:r>
      <w:r>
        <w:rPr>
          <w:vertAlign w:val="baseline"/>
        </w:rPr>
        <w:t xml:space="preserve"> a társadalom széles körének érdeklődésére számot adó különleges súlyú vagy társadalmilag jelentős jogkérdést nem talált, így ez okból a befogadás nem volt indokolt. Mindezen nem változtat az sem, hogy a jelen eljárással érintett kormányrendelet, illetve terület vonatkozásában népszavazási kezdeményezésre kerül sor. </w:t>
      </w:r>
    </w:p>
    <w:p>
      <w:pPr>
        <w:jc w:val="left"/>
      </w:pPr>
      <w:r>
        <w:rPr>
          <w:vertAlign w:val="baseline"/>
        </w:rPr>
        <w:t xml:space="preserve">                         </w:t>
      </w:r>
      <w:r>
        <w:br/>
      </w:r>
    </w:p>
    <w:p>
      <w:pPr>
        <w:jc w:val="both"/>
      </w:pPr>
      <w:r>
        <w:rPr>
          <w:vertAlign w:val="baseline"/>
        </w:rPr>
        <w:t xml:space="preserve">[27]</w:t>
      </w:r>
      <w:r>
        <w:rPr>
          <w:vertAlign w:val="baseline"/>
        </w:rPr>
        <w:t xml:space="preserve">      </w:t>
      </w:r>
      <w:r>
        <w:rPr>
          <w:vertAlign w:val="baseline"/>
        </w:rPr>
        <w:t xml:space="preserve">A </w:t>
      </w:r>
      <w:r>
        <w:rPr>
          <w:vertAlign w:val="baseline"/>
        </w:rPr>
        <w:t xml:space="preserve">Kp.</w:t>
      </w:r>
      <w:r>
        <w:rPr>
          <w:vertAlign w:val="baseline"/>
        </w:rPr>
        <w:t xml:space="preserve"> 118. § (1) bekezdés a) pont ad) alpontja szerint a kérelmező alapvető eljárási jogának valószínűsíthető sérelmére, vagy az ügy érdemére kiható egyéb eljárási szabályszegésre alapított felülvizsgálat a bíróság tisztességes eljárásának és a közigazgatás tisztességes ügyintézésének a kontrollját jelenti. A hivatkozott befogadási ok indokaként a felperesek kifejtették, hogy az egyes felperesi hivatkozásokat indokolás nélkül hagyta az elsőfokú bíróság, illetve bizonyítási indítványukat indokolatlanul mellőzte. </w:t>
      </w:r>
    </w:p>
    <w:p>
      <w:pPr>
        <w:jc w:val="left"/>
      </w:pPr>
      <w:r>
        <w:rPr>
          <w:vertAlign w:val="baseline"/>
        </w:rPr>
        <w:t xml:space="preserve">  </w:t>
      </w:r>
    </w:p>
    <w:p>
      <w:pPr>
        <w:jc w:val="both"/>
      </w:pPr>
      <w:r>
        <w:rPr>
          <w:vertAlign w:val="baseline"/>
        </w:rPr>
        <w:t xml:space="preserve">[28]</w:t>
      </w:r>
      <w:r>
        <w:rPr>
          <w:vertAlign w:val="baseline"/>
        </w:rPr>
        <w:t xml:space="preserve">      </w:t>
      </w:r>
      <w:r>
        <w:rPr>
          <w:vertAlign w:val="baseline"/>
        </w:rPr>
        <w:t xml:space="preserve">A </w:t>
      </w:r>
      <w:r>
        <w:rPr>
          <w:vertAlign w:val="baseline"/>
        </w:rPr>
        <w:t xml:space="preserve">Kúria</w:t>
      </w:r>
      <w:r>
        <w:rPr>
          <w:vertAlign w:val="baseline"/>
        </w:rPr>
        <w:t xml:space="preserve"> hangsúlyozza, hogy a befogadással kapcsolatos végzésében a jogorvoslati kérelem által taglalt eljárásjogi jogszabálysértésekről nem foglalhat állást, arra ugyanis a felülvizsgálati kérelmet érdemben elbíráló, az eljárást befejező ítéletében, vagy végzésében kerülhet sor. </w:t>
      </w:r>
    </w:p>
    <w:p>
      <w:pPr>
        <w:jc w:val="left"/>
      </w:pPr>
      <w:r>
        <w:rPr>
          <w:vertAlign w:val="baseline"/>
        </w:rPr>
        <w:t xml:space="preserve">  </w:t>
      </w:r>
    </w:p>
    <w:p>
      <w:pPr>
        <w:jc w:val="both"/>
      </w:pPr>
      <w:r>
        <w:rPr>
          <w:vertAlign w:val="baseline"/>
        </w:rPr>
        <w:t xml:space="preserve">[29]</w:t>
      </w:r>
      <w:r>
        <w:rPr>
          <w:vertAlign w:val="baseline"/>
        </w:rPr>
        <w:t xml:space="preserve">      </w:t>
      </w:r>
      <w:r>
        <w:rPr>
          <w:vertAlign w:val="baseline"/>
        </w:rPr>
        <w:t xml:space="preserve">Lényeges,</w:t>
      </w:r>
      <w:r>
        <w:rPr>
          <w:vertAlign w:val="baseline"/>
        </w:rPr>
        <w:t xml:space="preserve"> hogy a felülvizsgálati eljárásban az állandó és következetes gyakorlat szerint az elsőfokú bíróság által megállapított tényállás és az általa figyelembe vett bizonyítékok ismételt értékelésére és felülmérlegelésére csak iratellenesen vagy kirívóan okszerűtlen mérlegelés esetén van lehetőség (</w:t>
      </w:r>
      <w:r>
        <w:rPr>
          <w:vertAlign w:val="baseline"/>
        </w:rPr>
        <w:t xml:space="preserve">Kfv.III.37.028/2022/2</w:t>
      </w:r>
      <w:r>
        <w:rPr>
          <w:vertAlign w:val="baseline"/>
        </w:rPr>
        <w:t xml:space="preserve">., </w:t>
      </w:r>
      <w:r>
        <w:rPr>
          <w:vertAlign w:val="baseline"/>
        </w:rPr>
        <w:t xml:space="preserve">Kfv.II.37.910/2022/3</w:t>
      </w:r>
      <w:r>
        <w:rPr>
          <w:vertAlign w:val="baseline"/>
        </w:rPr>
        <w:t xml:space="preserve">.). </w:t>
      </w:r>
    </w:p>
    <w:p>
      <w:pPr>
        <w:jc w:val="left"/>
      </w:pPr>
      <w:r>
        <w:rPr>
          <w:vertAlign w:val="baseline"/>
        </w:rPr>
        <w:t xml:space="preserve">  </w:t>
      </w:r>
    </w:p>
    <w:p>
      <w:pPr>
        <w:jc w:val="both"/>
      </w:pPr>
      <w:r>
        <w:rPr>
          <w:vertAlign w:val="baseline"/>
        </w:rPr>
        <w:t xml:space="preserve">[30]</w:t>
      </w:r>
      <w:r>
        <w:rPr>
          <w:vertAlign w:val="baseline"/>
        </w:rPr>
        <w:t xml:space="preserve">      </w:t>
      </w:r>
      <w:r>
        <w:rPr>
          <w:vertAlign w:val="baseline"/>
        </w:rPr>
        <w:t xml:space="preserve">A </w:t>
      </w:r>
      <w:r>
        <w:rPr>
          <w:vertAlign w:val="baseline"/>
        </w:rPr>
        <w:t xml:space="preserve">Kúria</w:t>
      </w:r>
      <w:r>
        <w:rPr>
          <w:vertAlign w:val="baseline"/>
        </w:rPr>
        <w:t xml:space="preserve"> álláspontja szerint az elsőfokú bíróság a jogerős ítéletben döntése indokairól számot adott. Az elsőfokú bíróság megvizsgálta a feltárt tényállást és értékelte a rendelkezésére álló bizonyítékokat, melynek során kialakított álláspontja és az abból levont következtetések egyértelműen, részletesen kiderülnek az ítélet indokolásából, mint ahogy a felperesi bizonyítási indítvány mellőzésének okai is. Ezért ezen ok alapján sem volt helye a kérelem befogadásának, a </w:t>
      </w:r>
      <w:r>
        <w:rPr>
          <w:vertAlign w:val="baseline"/>
        </w:rPr>
        <w:t xml:space="preserve">Kúria</w:t>
      </w:r>
      <w:r>
        <w:rPr>
          <w:vertAlign w:val="baseline"/>
        </w:rPr>
        <w:t xml:space="preserve"> az ügy érdemére kiható jogsértést nem észlelt sem a jogalapot, sem az összegszerűséget érintően hivatkozott jogsértéseket vizsgálva, ilyet a felperesek sem valószínűsítettek a befogadás megalapozottságához.</w:t>
      </w:r>
    </w:p>
    <w:p>
      <w:pPr>
        <w:jc w:val="left"/>
      </w:pPr>
      <w:r>
        <w:rPr>
          <w:vertAlign w:val="baseline"/>
        </w:rPr>
        <w:t xml:space="preserve">                         </w:t>
      </w:r>
      <w:r>
        <w:br/>
      </w:r>
    </w:p>
    <w:p>
      <w:pPr>
        <w:jc w:val="both"/>
      </w:pPr>
      <w:r>
        <w:rPr>
          <w:vertAlign w:val="baseline"/>
        </w:rPr>
        <w:t xml:space="preserve">[31]</w:t>
      </w:r>
      <w:r>
        <w:rPr>
          <w:vertAlign w:val="baseline"/>
        </w:rPr>
        <w:t xml:space="preserve">      </w:t>
      </w:r>
      <w:r>
        <w:rPr>
          <w:vertAlign w:val="baseline"/>
        </w:rPr>
        <w:t xml:space="preserve">A felperesek a felülvizsgálati kérelemnek a befogadását a </w:t>
      </w:r>
      <w:r>
        <w:rPr>
          <w:vertAlign w:val="baseline"/>
        </w:rPr>
        <w:t xml:space="preserve">Kúria</w:t>
      </w:r>
      <w:r>
        <w:rPr>
          <w:vertAlign w:val="baseline"/>
        </w:rPr>
        <w:t xml:space="preserve"> közzétett határozatától jogkérdésben való eltérés – </w:t>
      </w:r>
      <w:r>
        <w:rPr>
          <w:vertAlign w:val="baseline"/>
        </w:rPr>
        <w:t xml:space="preserve">Kp.</w:t>
      </w:r>
      <w:r>
        <w:rPr>
          <w:vertAlign w:val="baseline"/>
        </w:rPr>
        <w:t xml:space="preserve"> 118. § (1) bekezdés b) pont – okán is kérték. A </w:t>
      </w:r>
      <w:r>
        <w:rPr>
          <w:vertAlign w:val="baseline"/>
        </w:rPr>
        <w:t xml:space="preserve">Kp.</w:t>
      </w:r>
      <w:r>
        <w:rPr>
          <w:vertAlign w:val="baseline"/>
        </w:rPr>
        <w:t xml:space="preserve"> 117. § (4) bekezdés második mondata értelmében a 118. § (1) bekezdés b) pontja szerinti befogadási ok esetén meg kell jelölni azt a közzétett kúriai határozatot és annak azt a részét, amelytől a felülvizsgálni kért határozat jogkérdésben eltér. </w:t>
      </w:r>
    </w:p>
    <w:p>
      <w:pPr>
        <w:jc w:val="left"/>
      </w:pPr>
      <w:r>
        <w:rPr>
          <w:vertAlign w:val="baseline"/>
        </w:rPr>
        <w:t xml:space="preserve">  </w:t>
      </w:r>
    </w:p>
    <w:p>
      <w:pPr>
        <w:jc w:val="both"/>
      </w:pPr>
      <w:r>
        <w:rPr>
          <w:vertAlign w:val="baseline"/>
        </w:rPr>
        <w:t xml:space="preserve">[32]</w:t>
      </w:r>
      <w:r>
        <w:rPr>
          <w:vertAlign w:val="baseline"/>
        </w:rPr>
        <w:t xml:space="preserve">      </w:t>
      </w:r>
      <w:r>
        <w:rPr>
          <w:vertAlign w:val="baseline"/>
        </w:rPr>
        <w:t xml:space="preserve">A bíróságok szervezetéről és igazgatásáról szóló 2011. évi </w:t>
      </w:r>
      <w:r>
        <w:rPr>
          <w:vertAlign w:val="baseline"/>
        </w:rPr>
        <w:t xml:space="preserve">CLXI.</w:t>
      </w:r>
      <w:r>
        <w:rPr>
          <w:vertAlign w:val="baseline"/>
        </w:rPr>
        <w:t xml:space="preserve"> törvény 41/B. § (12) bekezdése alapján a </w:t>
      </w:r>
      <w:r>
        <w:rPr>
          <w:vertAlign w:val="baseline"/>
        </w:rPr>
        <w:t xml:space="preserve">Kúria</w:t>
      </w:r>
      <w:r>
        <w:rPr>
          <w:vertAlign w:val="baseline"/>
        </w:rPr>
        <w:t xml:space="preserve"> közzétett határozatától jogkérdésben való eltérésre való hivatkozásnak a </w:t>
      </w:r>
      <w:r>
        <w:rPr>
          <w:vertAlign w:val="baseline"/>
        </w:rPr>
        <w:t xml:space="preserve">Kúria</w:t>
      </w:r>
      <w:r>
        <w:rPr>
          <w:vertAlign w:val="baseline"/>
        </w:rPr>
        <w:t xml:space="preserve"> 2012. január 1-je után hozott és a </w:t>
      </w:r>
      <w:r>
        <w:rPr>
          <w:vertAlign w:val="baseline"/>
        </w:rPr>
        <w:t xml:space="preserve">Bírósági Határozatok Gyűjteményében</w:t>
      </w:r>
      <w:r>
        <w:rPr>
          <w:vertAlign w:val="baseline"/>
        </w:rPr>
        <w:t xml:space="preserve"> közzétett határozatától való eltérésre hivatkozással van helye. E törvényi követelménynek a felülvizsgálati kérelem nem felelt meg a </w:t>
      </w:r>
      <w:r>
        <w:rPr>
          <w:vertAlign w:val="baseline"/>
        </w:rPr>
        <w:t xml:space="preserve">16/2010</w:t>
      </w:r>
      <w:r>
        <w:rPr>
          <w:vertAlign w:val="baseline"/>
        </w:rPr>
        <w:t xml:space="preserve">. (XI. 8.) </w:t>
      </w:r>
      <w:r>
        <w:rPr>
          <w:vertAlign w:val="baseline"/>
        </w:rPr>
        <w:t xml:space="preserve">KK</w:t>
      </w:r>
      <w:r>
        <w:rPr>
          <w:vertAlign w:val="baseline"/>
        </w:rPr>
        <w:t xml:space="preserve"> véleményre történő hivatkozással. A </w:t>
      </w:r>
      <w:r>
        <w:rPr>
          <w:vertAlign w:val="baseline"/>
        </w:rPr>
        <w:t xml:space="preserve">Kp.</w:t>
      </w:r>
      <w:r>
        <w:rPr>
          <w:vertAlign w:val="baseline"/>
        </w:rPr>
        <w:t xml:space="preserve"> 118. § (1) bekezdés b) pontban foglalt feltétel fennállása körében a felperesek bár megjelöltek kúriai közzétett határozatot, amelytől való eltérést állították, de a közérdekűség </w:t>
      </w:r>
      <w:r>
        <w:rPr>
          <w:vertAlign w:val="baseline"/>
        </w:rPr>
        <w:t xml:space="preserve">Korm.</w:t>
      </w:r>
      <w:r>
        <w:rPr>
          <w:vertAlign w:val="baseline"/>
        </w:rPr>
        <w:t xml:space="preserve"> rendelet alapján történő megállapíthatósága körében a fentebb hivatkozott [24] bekezdésben felsorolt precedenshatározatok már állás foglaltak, attól a jogerős ítélet nem tért el. A felperesek a </w:t>
      </w:r>
      <w:r>
        <w:rPr>
          <w:vertAlign w:val="baseline"/>
        </w:rPr>
        <w:t xml:space="preserve">Kfv.III.37.283/2020/5</w:t>
      </w:r>
      <w:r>
        <w:rPr>
          <w:vertAlign w:val="baseline"/>
        </w:rPr>
        <w:t xml:space="preserve">. számú határozat [22] bekezdéséből idézett megállapítás nem a </w:t>
      </w:r>
      <w:r>
        <w:rPr>
          <w:vertAlign w:val="baseline"/>
        </w:rPr>
        <w:t xml:space="preserve">Kúria,</w:t>
      </w:r>
      <w:r>
        <w:rPr>
          <w:vertAlign w:val="baseline"/>
        </w:rPr>
        <w:t xml:space="preserve"> hanem az elsőfokú bíróság álláspontjaként szerepel a határozatban, ezért annak precedensereje nincs. A </w:t>
      </w:r>
      <w:r>
        <w:rPr>
          <w:vertAlign w:val="baseline"/>
        </w:rPr>
        <w:t xml:space="preserve">Kfv.III.37.313/2015/8</w:t>
      </w:r>
      <w:r>
        <w:rPr>
          <w:vertAlign w:val="baseline"/>
        </w:rPr>
        <w:t xml:space="preserve">. számú határozat elvi tartalma pedig pont a felperesi állásponttal szemben azt rögzíti, hogy az ingatlanok </w:t>
      </w:r>
      <w:r>
        <w:rPr>
          <w:vertAlign w:val="baseline"/>
        </w:rPr>
        <w:t xml:space="preserve">Korm.</w:t>
      </w:r>
      <w:r>
        <w:rPr>
          <w:vertAlign w:val="baseline"/>
        </w:rPr>
        <w:t xml:space="preserve"> rendelettel nemzetgazdasági szempontból kiemelt jelentőségű beruházás területén fekvése a kisajátítás célját megalapozza. A </w:t>
      </w:r>
      <w:r>
        <w:rPr>
          <w:vertAlign w:val="baseline"/>
        </w:rPr>
        <w:t xml:space="preserve">Kp.</w:t>
      </w:r>
      <w:r>
        <w:rPr>
          <w:vertAlign w:val="baseline"/>
        </w:rPr>
        <w:t xml:space="preserve"> 118. § (1) bekezdés b) pontja szerinti befogadásnak ezért nincs helye. </w:t>
      </w:r>
    </w:p>
    <w:p>
      <w:pPr>
        <w:jc w:val="left"/>
      </w:pPr>
      <w:r>
        <w:rPr>
          <w:vertAlign w:val="baseline"/>
        </w:rPr>
        <w:t xml:space="preserve">  </w:t>
      </w:r>
    </w:p>
    <w:p>
      <w:pPr>
        <w:jc w:val="both"/>
      </w:pPr>
      <w:r>
        <w:rPr>
          <w:vertAlign w:val="baseline"/>
        </w:rPr>
        <w:t xml:space="preserve">[33]</w:t>
      </w:r>
      <w:r>
        <w:rPr>
          <w:vertAlign w:val="baseline"/>
        </w:rPr>
        <w:t xml:space="preserve">      </w:t>
      </w:r>
      <w:r>
        <w:rPr>
          <w:vertAlign w:val="baseline"/>
        </w:rPr>
        <w:t xml:space="preserve">A </w:t>
      </w:r>
      <w:r>
        <w:rPr>
          <w:vertAlign w:val="baseline"/>
        </w:rPr>
        <w:t xml:space="preserve">Kúria</w:t>
      </w:r>
      <w:r>
        <w:rPr>
          <w:vertAlign w:val="baseline"/>
        </w:rPr>
        <w:t xml:space="preserve"> hivatalból vizsgálva a további befogadási okokat nem látta indokoltnak az </w:t>
      </w:r>
      <w:r>
        <w:rPr>
          <w:vertAlign w:val="baseline"/>
        </w:rPr>
        <w:t xml:space="preserve">Európai Unió</w:t>
      </w:r>
      <w:r>
        <w:rPr>
          <w:vertAlign w:val="baseline"/>
        </w:rPr>
        <w:t xml:space="preserve"> előzetes döntéshozatali eljárása kezdeményezését sem, ezért a felülvizsgálati kérelem befogadására a </w:t>
      </w:r>
      <w:r>
        <w:rPr>
          <w:vertAlign w:val="baseline"/>
        </w:rPr>
        <w:t xml:space="preserve">Kp.</w:t>
      </w:r>
      <w:r>
        <w:rPr>
          <w:vertAlign w:val="baseline"/>
        </w:rPr>
        <w:t xml:space="preserve"> 118. § (1) bekezdés a) pont ac) alpontjára tekintettel sem volt lehetőség.</w:t>
      </w:r>
    </w:p>
    <w:p>
      <w:pPr>
        <w:jc w:val="left"/>
      </w:pPr>
      <w:r>
        <w:rPr>
          <w:vertAlign w:val="baseline"/>
        </w:rPr>
        <w:t xml:space="preserve">                         </w:t>
      </w:r>
      <w:r>
        <w:br/>
      </w:r>
    </w:p>
    <w:p>
      <w:pPr>
        <w:jc w:val="both"/>
      </w:pPr>
      <w:r>
        <w:rPr>
          <w:vertAlign w:val="baseline"/>
        </w:rPr>
        <w:t xml:space="preserve">[34]</w:t>
      </w:r>
      <w:r>
        <w:rPr>
          <w:vertAlign w:val="baseline"/>
        </w:rPr>
        <w:t xml:space="preserve">      </w:t>
      </w:r>
      <w:r>
        <w:rPr>
          <w:vertAlign w:val="baseline"/>
        </w:rPr>
        <w:t xml:space="preserve">A fentiek alapján a </w:t>
      </w:r>
      <w:r>
        <w:rPr>
          <w:vertAlign w:val="baseline"/>
        </w:rPr>
        <w:t xml:space="preserve">Kúria</w:t>
      </w:r>
      <w:r>
        <w:rPr>
          <w:vertAlign w:val="baseline"/>
        </w:rPr>
        <w:t xml:space="preserve"> azt állapította meg, hogy jelen ügyben a befogadás feltételei nem állnak fenn, ezért a felülvizsgálati kérelem befogadását a </w:t>
      </w:r>
      <w:r>
        <w:rPr>
          <w:vertAlign w:val="baseline"/>
        </w:rPr>
        <w:t xml:space="preserve">Kp.</w:t>
      </w:r>
      <w:r>
        <w:rPr>
          <w:vertAlign w:val="baseline"/>
        </w:rPr>
        <w:t xml:space="preserve"> 118. § (2) bekezdése alapján megtagadta. A meghozott döntésre figyelemmel a normakontroll eljárás kezdeményezéséről határozni nem kellett. </w:t>
      </w:r>
    </w:p>
    <w:p>
      <w:pPr>
        <w:jc w:val="left"/>
      </w:pPr>
      <w:r>
        <w:rPr>
          <w:vertAlign w:val="baseline"/>
        </w:rPr>
        <w:t xml:space="preserve">                         </w:t>
      </w:r>
      <w:r>
        <w:br/>
      </w:r>
    </w:p>
    <w:p>
      <w:pPr>
        <w:jc w:val="both"/>
      </w:pPr>
      <w:r>
        <w:rPr>
          <w:b/>
          <w:vertAlign w:val="baseline"/>
        </w:rPr>
        <w:t xml:space="preserve">A döntés elvi tartalma</w:t>
      </w:r>
    </w:p>
    <w:p>
      <w:pPr>
        <w:jc w:val="left"/>
      </w:pPr>
      <w:r>
        <w:rPr>
          <w:vertAlign w:val="baseline"/>
        </w:rPr>
        <w:t xml:space="preserve">                         </w:t>
      </w:r>
      <w:r>
        <w:br/>
      </w:r>
    </w:p>
    <w:p>
      <w:pPr>
        <w:jc w:val="both"/>
      </w:pPr>
      <w:r>
        <w:rPr>
          <w:vertAlign w:val="baseline"/>
        </w:rPr>
        <w:t xml:space="preserve">[35]</w:t>
      </w:r>
      <w:r>
        <w:rPr>
          <w:vertAlign w:val="baseline"/>
        </w:rPr>
        <w:t xml:space="preserve">      </w:t>
      </w:r>
      <w:r>
        <w:rPr>
          <w:i/>
          <w:vertAlign w:val="baseline"/>
        </w:rPr>
        <w:t xml:space="preserve">Nincs</w:t>
      </w:r>
      <w:r>
        <w:rPr>
          <w:i/>
          <w:vertAlign w:val="baseline"/>
        </w:rPr>
        <w:t xml:space="preserve"> helye a felülvizsgálati eljárás lefolytatásának ha az adott jogkérdés kapcsán a </w:t>
      </w:r>
      <w:r>
        <w:rPr>
          <w:i/>
          <w:vertAlign w:val="baseline"/>
        </w:rPr>
        <w:t xml:space="preserve">Kúria</w:t>
      </w:r>
      <w:r>
        <w:rPr>
          <w:i/>
          <w:vertAlign w:val="baseline"/>
        </w:rPr>
        <w:t xml:space="preserve"> már korábban állást foglalt és a jogerős ítélet ennek megfelel. A joggyakorlat továbbfejlesztése csak a kialakult joggyakorlat meghaladottsága esetén indokolt.</w:t>
      </w:r>
    </w:p>
    <w:p>
      <w:pPr>
        <w:jc w:val="left"/>
      </w:pPr>
      <w:r>
        <w:rPr>
          <w:vertAlign w:val="baseline"/>
        </w:rPr>
        <w:t xml:space="preserve">                         </w:t>
      </w:r>
      <w:r>
        <w:br/>
      </w:r>
    </w:p>
    <w:p>
      <w:pPr>
        <w:jc w:val="both"/>
      </w:pPr>
      <w:r>
        <w:rPr>
          <w:b/>
          <w:vertAlign w:val="baseline"/>
        </w:rPr>
        <w:t xml:space="preserve">Záró rész</w:t>
      </w:r>
    </w:p>
    <w:p>
      <w:pPr>
        <w:jc w:val="left"/>
      </w:pPr>
      <w:r>
        <w:rPr>
          <w:vertAlign w:val="baseline"/>
        </w:rPr>
        <w:t xml:space="preserve">                         </w:t>
      </w:r>
      <w:r>
        <w:br/>
      </w:r>
    </w:p>
    <w:p>
      <w:pPr>
        <w:jc w:val="both"/>
      </w:pPr>
      <w:r>
        <w:rPr>
          <w:vertAlign w:val="baseline"/>
        </w:rPr>
        <w:t xml:space="preserve">[36]</w:t>
      </w:r>
      <w:r>
        <w:rPr>
          <w:vertAlign w:val="baseline"/>
        </w:rPr>
        <w:t xml:space="preserve">      </w:t>
      </w:r>
      <w:r>
        <w:rPr>
          <w:vertAlign w:val="baseline"/>
        </w:rPr>
        <w:t xml:space="preserve">A </w:t>
      </w:r>
      <w:r>
        <w:rPr>
          <w:vertAlign w:val="baseline"/>
        </w:rPr>
        <w:t xml:space="preserve">Kúria</w:t>
      </w:r>
      <w:r>
        <w:rPr>
          <w:vertAlign w:val="baseline"/>
        </w:rPr>
        <w:t xml:space="preserve"> a felülvizsgálati kérelem befogadásának megtagadásáról a </w:t>
      </w:r>
      <w:r>
        <w:rPr>
          <w:vertAlign w:val="baseline"/>
        </w:rPr>
        <w:t xml:space="preserve">Kp.</w:t>
      </w:r>
      <w:r>
        <w:rPr>
          <w:vertAlign w:val="baseline"/>
        </w:rPr>
        <w:t xml:space="preserve"> 118. § (2) bekezdése alapján tárgyaláson kívül határozott.</w:t>
      </w:r>
    </w:p>
    <w:p>
      <w:pPr>
        <w:jc w:val="left"/>
      </w:pPr>
      <w:r>
        <w:rPr>
          <w:vertAlign w:val="baseline"/>
        </w:rPr>
        <w:t xml:space="preserve">  </w:t>
      </w:r>
    </w:p>
    <w:p>
      <w:pPr>
        <w:jc w:val="both"/>
      </w:pPr>
      <w:r>
        <w:rPr>
          <w:vertAlign w:val="baseline"/>
        </w:rPr>
        <w:t xml:space="preserve">[37]</w:t>
      </w:r>
      <w:r>
        <w:rPr>
          <w:vertAlign w:val="baseline"/>
        </w:rPr>
        <w:t xml:space="preserve">      </w:t>
      </w:r>
      <w:r>
        <w:rPr>
          <w:vertAlign w:val="baseline"/>
        </w:rPr>
        <w:t xml:space="preserve">Az eljárás az illetékekről szóló 1990. évi </w:t>
      </w:r>
      <w:r>
        <w:rPr>
          <w:vertAlign w:val="baseline"/>
        </w:rPr>
        <w:t xml:space="preserve">XCIII.</w:t>
      </w:r>
      <w:r>
        <w:rPr>
          <w:vertAlign w:val="baseline"/>
        </w:rPr>
        <w:t xml:space="preserve"> törvény 57. § (1) bekezdés a) pontja alapján illetékmentes, ezért a </w:t>
      </w:r>
      <w:r>
        <w:rPr>
          <w:vertAlign w:val="baseline"/>
        </w:rPr>
        <w:t xml:space="preserve">Kúriának</w:t>
      </w:r>
      <w:r>
        <w:rPr>
          <w:vertAlign w:val="baseline"/>
        </w:rPr>
        <w:t xml:space="preserve"> az illeték viseléséről rendelkeznie nem kellett. </w:t>
      </w:r>
    </w:p>
    <w:p>
      <w:pPr>
        <w:jc w:val="left"/>
      </w:pPr>
      <w:r>
        <w:rPr>
          <w:vertAlign w:val="baseline"/>
        </w:rPr>
        <w:t xml:space="preserve">  </w:t>
      </w:r>
    </w:p>
    <w:p>
      <w:pPr>
        <w:jc w:val="both"/>
      </w:pPr>
      <w:r>
        <w:rPr>
          <w:vertAlign w:val="baseline"/>
        </w:rPr>
        <w:t xml:space="preserve">[38]</w:t>
      </w:r>
      <w:r>
        <w:rPr>
          <w:vertAlign w:val="baseline"/>
        </w:rPr>
        <w:t xml:space="preserve">      </w:t>
      </w:r>
      <w:r>
        <w:rPr>
          <w:vertAlign w:val="baseline"/>
        </w:rPr>
        <w:t xml:space="preserve">A végzés ellen a további felülvizsgálatot a </w:t>
      </w:r>
      <w:r>
        <w:rPr>
          <w:vertAlign w:val="baseline"/>
        </w:rPr>
        <w:t xml:space="preserve">Kp.</w:t>
      </w:r>
      <w:r>
        <w:rPr>
          <w:vertAlign w:val="baseline"/>
        </w:rPr>
        <w:t xml:space="preserve"> 116. § d) pontja kizárja.</w:t>
      </w:r>
    </w:p>
    <w:p>
      <w:pPr>
        <w:jc w:val="left"/>
      </w:pPr>
      <w:r>
        <w:rPr>
          <w:vertAlign w:val="baseline"/>
        </w:rPr>
        <w:t xml:space="preserve">                         </w:t>
      </w:r>
      <w:r>
        <w:br/>
      </w:r>
    </w:p>
    <w:p>
      <w:pPr>
        <w:jc w:val="left"/>
      </w:pPr>
      <w:r>
        <w:rPr>
          <w:vertAlign w:val="baseline"/>
        </w:rPr>
        <w:t xml:space="preserve">Budapest, 2024. április 25.</w:t>
      </w:r>
    </w:p>
    <w:p>
      <w:pPr>
        <w:jc w:val="left"/>
      </w:pPr>
      <w:r>
        <w:rPr>
          <w:vertAlign w:val="baseline"/>
        </w:rPr>
        <w:t xml:space="preserve">                         </w:t>
      </w:r>
      <w:r>
        <w:br/>
      </w:r>
    </w:p>
    <w:p>
      <w:pPr>
        <w:jc w:val="left"/>
      </w:pPr>
      <w:r>
        <w:rPr>
          <w:vertAlign w:val="baseline"/>
        </w:rPr>
        <w:t xml:space="preserve">dr. Márton Gizella</w:t>
      </w:r>
      <w:r>
        <w:rPr>
          <w:vertAlign w:val="baseline"/>
        </w:rPr>
        <w:t xml:space="preserve">      </w:t>
      </w:r>
      <w:r>
        <w:rPr>
          <w:vertAlign w:val="baseline"/>
        </w:rPr>
        <w:t xml:space="preserve">                        </w:t>
      </w:r>
      <w:r>
        <w:rPr>
          <w:vertAlign w:val="baseline"/>
        </w:rPr>
        <w:t xml:space="preserve">dr. Demjén Péter</w:t>
      </w:r>
      <w:r>
        <w:rPr>
          <w:vertAlign w:val="baseline"/>
        </w:rPr>
        <w:t xml:space="preserve">                                </w:t>
      </w:r>
      <w:r>
        <w:rPr>
          <w:vertAlign w:val="baseline"/>
        </w:rPr>
        <w:t xml:space="preserve">dr. Darák Péter</w:t>
      </w:r>
      <w:r>
        <w:rPr>
          <w:vertAlign w:val="baseline"/>
        </w:rPr>
        <w:t xml:space="preserve"> </w:t>
      </w:r>
      <w:r>
        <w:rPr>
          <w:vertAlign w:val="baseline"/>
        </w:rPr>
        <w:t xml:space="preserve">  </w:t>
      </w:r>
    </w:p>
    <w:p>
      <w:pPr>
        <w:jc w:val="left"/>
      </w:pPr>
      <w:r>
        <w:rPr>
          <w:vertAlign w:val="baseline"/>
        </w:rPr>
        <w:t xml:space="preserve">   </w:t>
      </w:r>
      <w:r>
        <w:rPr>
          <w:vertAlign w:val="baseline"/>
        </w:rPr>
        <w:t xml:space="preserve">a tanács elnöke </w:t>
      </w:r>
      <w:r>
        <w:rPr>
          <w:vertAlign w:val="baseline"/>
        </w:rPr>
        <w:t xml:space="preserve">                               </w:t>
      </w:r>
      <w:r>
        <w:rPr>
          <w:vertAlign w:val="baseline"/>
        </w:rPr>
        <w:t xml:space="preserve">     </w:t>
      </w:r>
      <w:r>
        <w:rPr>
          <w:vertAlign w:val="baseline"/>
        </w:rPr>
        <w:t xml:space="preserve">előadó bíró </w:t>
      </w:r>
      <w:r>
        <w:rPr>
          <w:vertAlign w:val="baseline"/>
        </w:rPr>
        <w:t xml:space="preserve">                                   </w:t>
      </w:r>
      <w:r>
        <w:rPr>
          <w:vertAlign w:val="baseline"/>
        </w:rPr>
        <w:t xml:space="preserve"> </w:t>
      </w:r>
      <w:r>
        <w:rPr>
          <w:vertAlign w:val="baseline"/>
        </w:rPr>
        <w:t xml:space="preserve">     </w:t>
      </w:r>
      <w:r>
        <w:rPr>
          <w:vertAlign w:val="baseline"/>
        </w:rPr>
        <w:t xml:space="preserve">   </w:t>
      </w:r>
      <w:r>
        <w:rPr>
          <w:vertAlign w:val="baseline"/>
        </w:rPr>
        <w:t xml:space="preserve">bíró</w:t>
      </w:r>
    </w:p>
    <w:p>
      <w:pPr>
        <w:jc w:val="left"/>
      </w:pPr>
      <w:r>
        <w:rPr>
          <w:vertAlign w:val="baseline"/>
        </w:rPr>
        <w:t xml:space="preserve">                         </w:t>
      </w:r>
      <w:r>
        <w:br/>
      </w:r>
    </w:p>
    <w:p>
      <w:pPr>
        <w:jc w:val="left"/>
      </w:pPr>
      <w:r>
        <w:rPr>
          <w:vertAlign w:val="baseline"/>
        </w:rPr>
        <w:t xml:space="preserve">          </w:t>
      </w:r>
      <w:r>
        <w:rPr>
          <w:vertAlign w:val="baseline"/>
        </w:rPr>
        <w:t xml:space="preserve">   </w:t>
      </w:r>
      <w:r>
        <w:rPr>
          <w:vertAlign w:val="baseline"/>
        </w:rPr>
        <w:t xml:space="preserve">           </w:t>
      </w:r>
      <w:r>
        <w:rPr>
          <w:vertAlign w:val="baseline"/>
        </w:rPr>
        <w:t xml:space="preserve">Ságiné</w:t>
      </w:r>
      <w:r>
        <w:rPr>
          <w:vertAlign w:val="baseline"/>
        </w:rPr>
        <w:t xml:space="preserve"> </w:t>
      </w:r>
      <w:r>
        <w:rPr>
          <w:vertAlign w:val="baseline"/>
        </w:rPr>
        <w:t xml:space="preserve">dr. Márkus Anett</w:t>
      </w:r>
      <w:r>
        <w:rPr>
          <w:vertAlign w:val="baseline"/>
        </w:rPr>
        <w:t xml:space="preserve"> </w:t>
      </w:r>
      <w:r>
        <w:rPr>
          <w:vertAlign w:val="baseline"/>
        </w:rPr>
        <w:t xml:space="preserve">                               </w:t>
      </w:r>
      <w:r>
        <w:rPr>
          <w:vertAlign w:val="baseline"/>
        </w:rPr>
        <w:t xml:space="preserve">dr. Stefancsik Márta</w:t>
      </w:r>
      <w:r>
        <w:rPr>
          <w:vertAlign w:val="baseline"/>
        </w:rPr>
        <w:t xml:space="preserve"> </w:t>
      </w:r>
      <w:r>
        <w:rPr>
          <w:vertAlign w:val="baseline"/>
        </w:rPr>
        <w:t xml:space="preserve">  </w:t>
      </w:r>
    </w:p>
    <w:p>
      <w:pPr>
        <w:jc w:val="left"/>
      </w:pPr>
      <w:r>
        <w:rPr>
          <w:vertAlign w:val="baseline"/>
        </w:rPr>
        <w:t xml:space="preserve">                        </w:t>
      </w:r>
      <w:r>
        <w:rPr>
          <w:vertAlign w:val="baseline"/>
        </w:rPr>
        <w:t xml:space="preserve"> </w:t>
      </w:r>
      <w:r>
        <w:rPr>
          <w:vertAlign w:val="baseline"/>
        </w:rPr>
        <w:t xml:space="preserve">              </w:t>
      </w:r>
      <w:r>
        <w:rPr>
          <w:vertAlign w:val="baseline"/>
        </w:rPr>
        <w:t xml:space="preserve">bíró </w:t>
      </w:r>
      <w:r>
        <w:rPr>
          <w:vertAlign w:val="baseline"/>
        </w:rPr>
        <w:t xml:space="preserve">                                                 </w:t>
      </w:r>
      <w:r>
        <w:rPr>
          <w:vertAlign w:val="baseline"/>
        </w:rPr>
        <w:t xml:space="preserve"> </w:t>
      </w:r>
      <w:r>
        <w:rPr>
          <w:vertAlign w:val="baseline"/>
        </w:rPr>
        <w:t xml:space="preserve">           </w:t>
      </w:r>
      <w:r>
        <w:rPr>
          <w:vertAlign w:val="baseline"/>
        </w:rPr>
        <w:t xml:space="preserve">bíró</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V.Kfv.37.205/2024/2</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