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</w:p>
    <w:p>
      <w:pPr>
        <w:jc w:val="center"/>
      </w:pPr>
      <w:r>
        <w:rPr>
          <w:b/>
          <w:vertAlign w:val="baseline"/>
        </w:rPr>
        <w:t xml:space="preserve">mint felülvizsgálati bíróság</w:t>
      </w:r>
    </w:p>
    <w:p>
      <w:pPr>
        <w:jc w:val="center"/>
      </w:pPr>
      <w:r>
        <w:rPr>
          <w:b/>
          <w:vertAlign w:val="baseline"/>
        </w:rPr>
        <w:t xml:space="preserve">v é g z é s 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Az ügy száma: </w:t>
      </w:r>
      <w:r>
        <w:rPr>
          <w:vertAlign w:val="baseline"/>
        </w:rPr>
        <w:t xml:space="preserve">       </w:t>
      </w:r>
      <w:r>
        <w:rPr>
          <w:vertAlign w:val="baseline"/>
        </w:rPr>
        <w:t xml:space="preserve">Kfv.VII.37.897/2022/2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vertAlign w:val="baseline"/>
        </w:rPr>
        <w:t xml:space="preserve">A tanács tagjai: </w:t>
      </w:r>
      <w:r>
        <w:rPr>
          <w:vertAlign w:val="baseline"/>
        </w:rPr>
        <w:t xml:space="preserve">      </w:t>
      </w:r>
      <w:r>
        <w:rPr>
          <w:vertAlign w:val="baseline"/>
        </w:rPr>
        <w:t xml:space="preserve">Dr. Varga Zs</w:t>
      </w:r>
      <w:r>
        <w:rPr>
          <w:vertAlign w:val="baseline"/>
        </w:rPr>
        <w:t xml:space="preserve">. András a tanács elnöke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 </w:t>
      </w:r>
      <w:r>
        <w:rPr>
          <w:vertAlign w:val="baseline"/>
        </w:rPr>
        <w:t xml:space="preserve">Dr. Remes Gábor</w:t>
      </w:r>
      <w:r>
        <w:rPr>
          <w:vertAlign w:val="baseline"/>
        </w:rPr>
        <w:t xml:space="preserve"> előadó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 </w:t>
      </w:r>
      <w:r>
        <w:rPr>
          <w:vertAlign w:val="baseline"/>
        </w:rPr>
        <w:t xml:space="preserve">Dr. Varga Eszter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 </w:t>
      </w:r>
      <w:r>
        <w:rPr>
          <w:vertAlign w:val="baseline"/>
        </w:rPr>
        <w:t xml:space="preserve">Dr. Magyarfalvi Katalin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 </w:t>
      </w:r>
      <w:r>
        <w:rPr>
          <w:vertAlign w:val="baseline"/>
        </w:rPr>
        <w:t xml:space="preserve">Dr. Cséffán József</w:t>
      </w:r>
      <w:r>
        <w:rPr>
          <w:vertAlign w:val="baseline"/>
        </w:rPr>
        <w:t xml:space="preserve"> bíró </w:t>
      </w:r>
    </w:p>
    <w:p>
      <w:pPr>
        <w:jc w:val="both"/>
      </w:pPr>
      <w:r>
        <w:rPr>
          <w:vertAlign w:val="baseline"/>
        </w:rPr>
        <w:t xml:space="preserve">A felperes: </w:t>
      </w:r>
      <w:r>
        <w:rPr>
          <w:vertAlign w:val="baseline"/>
        </w:rPr>
        <w:t xml:space="preserve">             </w:t>
      </w:r>
      <w:r>
        <w:rPr>
          <w:vertAlign w:val="baseline"/>
        </w:rPr>
        <w:t xml:space="preserve">felperes1</w:t>
      </w:r>
    </w:p>
    <w:p>
      <w:pPr>
        <w:jc w:val="both"/>
      </w:pPr>
      <w:r>
        <w:rPr>
          <w:vertAlign w:val="baseline"/>
        </w:rPr>
        <w:t xml:space="preserve">                        </w:t>
      </w:r>
      <w:r>
        <w:rPr>
          <w:vertAlign w:val="baseline"/>
        </w:rPr>
        <w:t xml:space="preserve">        </w:t>
      </w:r>
      <w:r>
        <w:rPr>
          <w:vertAlign w:val="baseline"/>
        </w:rPr>
        <w:t xml:space="preserve">cím1</w:t>
      </w:r>
    </w:p>
    <w:p>
      <w:pPr>
        <w:jc w:val="both"/>
      </w:pPr>
      <w:r>
        <w:rPr>
          <w:vertAlign w:val="baseline"/>
        </w:rPr>
        <w:t xml:space="preserve">A felperes képviselője: </w:t>
      </w:r>
      <w:r>
        <w:rPr>
          <w:vertAlign w:val="baseline"/>
        </w:rPr>
        <w:t xml:space="preserve">ügyvéd1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 </w:t>
      </w:r>
      <w:r>
        <w:rPr>
          <w:vertAlign w:val="baseline"/>
        </w:rPr>
        <w:t xml:space="preserve">cím2</w:t>
      </w:r>
    </w:p>
    <w:p>
      <w:pPr>
        <w:jc w:val="both"/>
      </w:pPr>
      <w:r>
        <w:rPr>
          <w:vertAlign w:val="baseline"/>
        </w:rPr>
        <w:t xml:space="preserve">Az alperes: </w:t>
      </w:r>
      <w:r>
        <w:rPr>
          <w:vertAlign w:val="baseline"/>
        </w:rPr>
        <w:t xml:space="preserve">             </w:t>
      </w:r>
      <w:r>
        <w:rPr>
          <w:vertAlign w:val="baseline"/>
        </w:rPr>
        <w:t xml:space="preserve">Országos Idegenrendészeti Főigazgatóság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 </w:t>
      </w:r>
      <w:r>
        <w:rPr>
          <w:vertAlign w:val="baseline"/>
        </w:rPr>
        <w:t xml:space="preserve">cím3</w:t>
      </w:r>
    </w:p>
    <w:p>
      <w:pPr>
        <w:jc w:val="both"/>
      </w:pPr>
      <w:r>
        <w:rPr>
          <w:vertAlign w:val="baseline"/>
        </w:rPr>
        <w:t xml:space="preserve">Az alperes képviselője: </w:t>
      </w:r>
      <w:r>
        <w:rPr>
          <w:vertAlign w:val="baseline"/>
        </w:rPr>
        <w:t xml:space="preserve">Dr. Tóth Bernadett</w:t>
      </w:r>
      <w:r>
        <w:rPr>
          <w:vertAlign w:val="baseline"/>
        </w:rPr>
        <w:t xml:space="preserve"> kamarai jogtanácsos</w:t>
      </w:r>
    </w:p>
    <w:p>
      <w:pPr>
        <w:jc w:val="both"/>
      </w:pPr>
      <w:r>
        <w:rPr>
          <w:vertAlign w:val="baseline"/>
        </w:rPr>
        <w:t xml:space="preserve">A per tárgya: </w:t>
      </w:r>
      <w:r>
        <w:rPr>
          <w:vertAlign w:val="baseline"/>
        </w:rPr>
        <w:t xml:space="preserve">          </w:t>
      </w:r>
      <w:r>
        <w:rPr>
          <w:vertAlign w:val="baseline"/>
        </w:rPr>
        <w:t xml:space="preserve">idegenrendészeti ügyben hozott </w:t>
      </w:r>
      <w:r>
        <w:rPr>
          <w:vertAlign w:val="baseline"/>
        </w:rPr>
        <w:t xml:space="preserve">106-L-4631/2/2021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számú határozat, mint közigazgatási cselekmény jogszerűségének </w:t>
      </w:r>
      <w:r>
        <w:rPr>
          <w:vertAlign w:val="baseline"/>
        </w:rPr>
        <w:t xml:space="preserve">  </w:t>
      </w:r>
      <w:r>
        <w:rPr>
          <w:vertAlign w:val="baseline"/>
        </w:rPr>
        <w:t xml:space="preserve">vizsgálata</w:t>
      </w:r>
    </w:p>
    <w:p>
      <w:pPr>
        <w:jc w:val="both"/>
      </w:pPr>
      <w:r>
        <w:rPr>
          <w:vertAlign w:val="baseline"/>
        </w:rPr>
        <w:t xml:space="preserve">A felülvizsgálati kérelemmel támadott határozat: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48.K.701.900/2022/6</w:t>
      </w:r>
      <w:r>
        <w:rPr>
          <w:vertAlign w:val="baseline"/>
        </w:rPr>
        <w:t xml:space="preserve">. számú ítélete</w:t>
      </w:r>
    </w:p>
    <w:p>
      <w:pPr>
        <w:jc w:val="both"/>
      </w:pPr>
      <w:r>
        <w:rPr>
          <w:vertAlign w:val="baseline"/>
        </w:rPr>
        <w:t xml:space="preserve">A felülvizsgálati kérelmet benyújtó fél: a felperes (7. sorszám alatt)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Rendelkező rész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kérelem befogadását megtagadja.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A végzés ellen felülvizsgálatnak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 alapjául szolgáló tényállás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egyéb1</w:t>
      </w:r>
      <w:r>
        <w:rPr>
          <w:vertAlign w:val="baseline"/>
        </w:rPr>
        <w:t xml:space="preserve"> állampolgár felperes 2009. július 17-e óta tartózkodik </w:t>
      </w:r>
      <w:r>
        <w:rPr>
          <w:vertAlign w:val="baseline"/>
        </w:rPr>
        <w:t xml:space="preserve">Magyarországon.</w:t>
      </w:r>
      <w:r>
        <w:rPr>
          <w:vertAlign w:val="baseline"/>
        </w:rPr>
        <w:t xml:space="preserve"> Kérelmére az elsőfokú idegenrendészeti hatóság tartózkodási engedélyt, majd 2020. július 30-áig érvényes nemzeti letelepedési engedélyt adott számára. A felperes kérelmére ezen engedély érvényességét a hatóság 2020. július 6-án 2025. július 10-éig meghosszabbította.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Közben</w:t>
      </w:r>
      <w:r>
        <w:rPr>
          <w:vertAlign w:val="baseline"/>
        </w:rPr>
        <w:t xml:space="preserve"> az elsőfokú idegenrendészeti hatóság 2020. február 7-én hivatalból eljárást indított a felperes magyarországi tartózkodása feltételeinek fennállásának és a jogszabályok megtartásának vizsgálata érdekében. A hatóság </w:t>
      </w:r>
      <w:r>
        <w:rPr>
          <w:vertAlign w:val="baseline"/>
        </w:rPr>
        <w:t xml:space="preserve">Schengeni Együttműködési Osztálya</w:t>
      </w:r>
      <w:r>
        <w:rPr>
          <w:vertAlign w:val="baseline"/>
        </w:rPr>
        <w:t xml:space="preserve"> azt a tájékoztatást adta, hogy a felperessel szemben a </w:t>
      </w:r>
      <w:r>
        <w:rPr>
          <w:vertAlign w:val="baseline"/>
        </w:rPr>
        <w:t xml:space="preserve">egyéb2</w:t>
      </w:r>
      <w:r>
        <w:rPr>
          <w:vertAlign w:val="baseline"/>
        </w:rPr>
        <w:t xml:space="preserve"> hatóságok 2019. november 8-án beutazási és tartózkodási tilalmat rendeltek el, és 2022. november 26-áig </w:t>
      </w:r>
      <w:r>
        <w:rPr>
          <w:vertAlign w:val="baseline"/>
        </w:rPr>
        <w:t xml:space="preserve">SIS</w:t>
      </w:r>
      <w:r>
        <w:rPr>
          <w:vertAlign w:val="baseline"/>
        </w:rPr>
        <w:t xml:space="preserve"> figyelmeztető jelzést helyeztek el, </w:t>
      </w:r>
      <w:r>
        <w:rPr>
          <w:vertAlign w:val="baseline"/>
        </w:rPr>
        <w:t xml:space="preserve">egyéb2</w:t>
      </w:r>
      <w:r>
        <w:rPr>
          <w:vertAlign w:val="baseline"/>
        </w:rPr>
        <w:t xml:space="preserve">ország állambiztonsági és közbiztonsági érdekeire figyelemmel, gazdasági-pénzügyi bűncselekmény miatt.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elsőfokú idegenrendészeti hatóság a 2020. október 9-én kelt határozatával a felperes letelepedett státuszát, valamint letelepedési engedélyét visszavonta. A felperes fellebbezésére eljárt alperes a 2021. március 24-én kelt, keresettel támadott határozatával az elsőfokú hatóság határozatát helybenhagyta. Határozatát a harmadik országbeli állampolgárok beutazásáról és tartózkodásáról szóló 2007. évi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Harmtv.</w:t>
      </w:r>
      <w:r>
        <w:rPr>
          <w:vertAlign w:val="baseline"/>
        </w:rPr>
        <w:t xml:space="preserve">) 37. § (2) bekezdés d) pontjára alapította.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felperes az alperes határozata ellen közigazgatási pert indított, az elsőfokú bíróság a 2021. szeptember 14-én kelt </w:t>
      </w:r>
      <w:r>
        <w:rPr>
          <w:vertAlign w:val="baseline"/>
        </w:rPr>
        <w:t xml:space="preserve">48.K.704.419/2021/14</w:t>
      </w:r>
      <w:r>
        <w:rPr>
          <w:vertAlign w:val="baseline"/>
        </w:rPr>
        <w:t xml:space="preserve">. számú jogerős ítéletével az alperes határozatát az elsőfokú határozatra is kiterjedően megsemmisítette. Megállapította, hogy a hatóság előtt két eljárás volt párhuzamosan folyamatban, a letelepedési engedély meghosszabbítására és az annak visszavonására irányuló eljárás. A hatóság az engedély meghosszabbításával az ügyben véglegesen döntött, ennek ellenére ugyanazon tényállás alapján ellentétes döntést hozott, amikor visszavonta az engedélyt, ezzel megsértette a felperes jóhiszeműen szerzett és gyakorolt jogait, valamint a jogbiztonság elvét.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2022. március 31-én kelt </w:t>
      </w:r>
      <w:r>
        <w:rPr>
          <w:vertAlign w:val="baseline"/>
        </w:rPr>
        <w:t xml:space="preserve">Kfv.VI.38.066/2021/11</w:t>
      </w:r>
      <w:r>
        <w:rPr>
          <w:vertAlign w:val="baseline"/>
        </w:rPr>
        <w:t xml:space="preserve">. számú végzésével az elsőfokú ítéletét hatályon kívül helyezte, és az elsőfokú bíróságot új eljárás lefolytatására és új határozat hozatalára utasította. Kifejtette, hogy a </w:t>
      </w:r>
      <w:r>
        <w:rPr>
          <w:vertAlign w:val="baseline"/>
        </w:rPr>
        <w:t xml:space="preserve">Harmtv.</w:t>
      </w:r>
      <w:r>
        <w:rPr>
          <w:vertAlign w:val="baseline"/>
        </w:rPr>
        <w:t xml:space="preserve">-nek nincs olyan rendelkezése, amely a perbeli kérelemre és hivatalból indult eljárás megindításának időpontjában tilalmazta volna a kérelemre indult meghosszabbításra és a hivatalból kezdett visszavonásra irányuló eljárások egymással párhuzamos lefolytatását. Az irányadó jogszabályi keretek között az elsőfokú idegenrendészeti hatóság köteles volt a meghosszabbítás iránti kérelemről dönteni akkor is, ha időközben hivatalból megindította a visszavonásra vonatkozó eljárását is. Részletezte, hogy a két párhuzamosan folyt közigazgatási eljárás között lényeges és alapvető különbségek vannak a tárgyukat tekintve.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jogerős ítélet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elsőfokú bíróság a 2022. szeptember 27-én kelt, felülvizsgálni kért jogerős ítéletével a keresetet elutasította.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jogerős ítélet indokolása egyebek mellett kitért arra, hogy a </w:t>
      </w:r>
      <w:r>
        <w:rPr>
          <w:vertAlign w:val="baseline"/>
        </w:rPr>
        <w:t xml:space="preserve">Harmtv.</w:t>
      </w:r>
      <w:r>
        <w:rPr>
          <w:vertAlign w:val="baseline"/>
        </w:rPr>
        <w:t xml:space="preserve"> 37. § (2) bekezdés d) pontjában foglalt beutazási és tartózkodási tilalmat elrendelő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figyelmeztető jelzés fennállása az engedély kógens visszavonási indoka. A </w:t>
      </w:r>
      <w:r>
        <w:rPr>
          <w:vertAlign w:val="baseline"/>
        </w:rPr>
        <w:t xml:space="preserve">Harmtv.</w:t>
      </w:r>
      <w:r>
        <w:rPr>
          <w:vertAlign w:val="baseline"/>
        </w:rPr>
        <w:t xml:space="preserve"> 37. § (2) bekezdésében felsorolt okok fennállása esetén a jogszabály – az (1) bekezdésben foglaltakkal szemben – nem a „visszavonhatja”, hanem a „visszavonja” kifejezést használja. </w:t>
      </w:r>
      <w:r>
        <w:rPr>
          <w:vertAlign w:val="baseline"/>
        </w:rPr>
        <w:t xml:space="preserve">A rendelkezésre álló iratok alapján a magyar idegenrendészeti hatóság a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figyelmeztető jelzésről való tudomásszerzést követően megkereste a </w:t>
      </w:r>
      <w:r>
        <w:rPr>
          <w:vertAlign w:val="baseline"/>
        </w:rPr>
        <w:t xml:space="preserve">egyéb2</w:t>
      </w:r>
      <w:r>
        <w:rPr>
          <w:vertAlign w:val="baseline"/>
        </w:rPr>
        <w:t xml:space="preserve"> hatóságokat. A </w:t>
      </w:r>
      <w:r>
        <w:rPr>
          <w:vertAlign w:val="baseline"/>
        </w:rPr>
        <w:t xml:space="preserve">Schengeni Információs Rendszer</w:t>
      </w:r>
      <w:r>
        <w:rPr>
          <w:vertAlign w:val="baseline"/>
        </w:rPr>
        <w:t xml:space="preserve"> második generációja (SIS </w:t>
      </w:r>
      <w:r>
        <w:rPr>
          <w:vertAlign w:val="baseline"/>
        </w:rPr>
        <w:t xml:space="preserve">II</w:t>
      </w:r>
      <w:r>
        <w:rPr>
          <w:vertAlign w:val="baseline"/>
        </w:rPr>
        <w:t xml:space="preserve">) keretében történő információcsere részletes szabályairól, valamint az egyes kapcsolódó kormányrendeletek módosításáról szóló </w:t>
      </w:r>
      <w:r>
        <w:rPr>
          <w:vertAlign w:val="baseline"/>
        </w:rPr>
        <w:t xml:space="preserve">15/2013</w:t>
      </w:r>
      <w:r>
        <w:rPr>
          <w:vertAlign w:val="baseline"/>
        </w:rPr>
        <w:t xml:space="preserve">. (I. 28.) </w:t>
      </w:r>
      <w:r>
        <w:rPr>
          <w:vertAlign w:val="baseline"/>
        </w:rPr>
        <w:t xml:space="preserve">Korm.</w:t>
      </w:r>
      <w:r>
        <w:rPr>
          <w:vertAlign w:val="baseline"/>
        </w:rPr>
        <w:t xml:space="preserve"> rendelet az egyeztetésre vonatkozóan részletszabályokat nem tartalmaz, annak pontos tartalmát nem határozza meg. A </w:t>
      </w:r>
      <w:r>
        <w:rPr>
          <w:vertAlign w:val="baseline"/>
        </w:rPr>
        <w:t xml:space="preserve">Kúria Kfv.II.</w:t>
      </w:r>
      <w:r>
        <w:rPr>
          <w:vertAlign w:val="baseline"/>
        </w:rPr>
        <w:t xml:space="preserve">37.633/2021/9. számú határozatára utalva azt is kiemelte: a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figyelmeztető jelzés köti a magyar hatóságot, az engedély visszavonása nem lehetőség, hanem kötelezően előírt rendelkezés.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kérelem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felperes felülvizsgálati kérelmében a jogerős ítélet megváltoztatásával a közigazgatási cselekmény megsemmisítését, és a közigazgatási szerv új eljárás lefolytatására kötelezését kérte.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felülvizsgálati kérelem befogadhatósága körében a közigazgatási perrendtartásról szóló 2017. évi I. törvény (a továbbiakban: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) 118. § (1) bekezdés a) pont aa), ab) és ad) alpontjaira hivatkozott. Előadta, hogy a joggyakorlat egységének biztosítása indokolja az érdemi felülvizsgálatot, azzal egy kényes és jelentős számú külföldi állampolgárt érintő jogértelmezési kérdés kerülhet nyugvópontra. A jogkérdés különleges súlyát, illetve társadalmi jelentőségét az alperes és a más tagállami szakhatóság döntésének viszonya – a </w:t>
      </w:r>
      <w:r>
        <w:rPr>
          <w:vertAlign w:val="baseline"/>
        </w:rPr>
        <w:t xml:space="preserve">egyéb2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figyelmeztető jelzés kötőereje – adja. Kifogásolta, hogy az elsőfokú bíróság nem indokolta: miért tartja kógens rendelkezésnek a </w:t>
      </w:r>
      <w:r>
        <w:rPr>
          <w:vertAlign w:val="baseline"/>
        </w:rPr>
        <w:t xml:space="preserve">Harmtv.</w:t>
      </w:r>
      <w:r>
        <w:rPr>
          <w:vertAlign w:val="baseline"/>
        </w:rPr>
        <w:t xml:space="preserve"> 37. § (2) bekezdés d) pontját, és figyelmen kívül hagyta, hogy a hatóságok közötti egyeztetésnek miért és miként van helye. Hangoztatta: alkotmányos jogorvoslati lehetősége csorbult, mert sem az alperes, sem az elsőfokú bíróság a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figyelmeztető jelzés elhelyezésének okát, az arról készült okiratokat nem ismerhette meg. A véleményt adó szakhatóságnak, illetve az idegenrendészeti hatóságnak meg kell indokolnia a döntését. Aggályosnak tartotta, hogy a más tagállamban megállapított közrendi, köz-, illetve nemzetbiztonsági kockázat megítélésére </w:t>
      </w:r>
      <w:r>
        <w:rPr>
          <w:vertAlign w:val="baseline"/>
        </w:rPr>
        <w:t xml:space="preserve">Magyarországon</w:t>
      </w:r>
      <w:r>
        <w:rPr>
          <w:vertAlign w:val="baseline"/>
        </w:rPr>
        <w:t xml:space="preserve"> nincs bírói kontroll. Az ügyben néhány hónapon belül két eltérő tartalmú közigazgatási döntés született, ami aláássa a jogbiztonságot. Állította, hogy mind a közigazgatási, mind a bírósági eljárásban sérültek a garanciális eljárásjogi szabályok, melyek az ügy érdemére kihatóan befolyásolták az eljárás jogszerűségét.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felülvizsgálati kérelem befogadására – az alábbiakra tekintettel – nincs törvényes lehetőség.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bekezdése alapján a felülvizsgálati kérelmet akkor fogadja be, ha</w:t>
      </w:r>
    </w:p>
    <w:p>
      <w:pPr>
        <w:jc w:val="both"/>
      </w:pPr>
      <w:r>
        <w:rPr>
          <w:vertAlign w:val="baseline"/>
        </w:rPr>
        <w:t xml:space="preserve">a) az ügy érdemére kiható jogszabálysértés vizsgálata</w:t>
      </w:r>
    </w:p>
    <w:p>
      <w:pPr>
        <w:jc w:val="both"/>
      </w:pPr>
      <w:r>
        <w:rPr>
          <w:vertAlign w:val="baseline"/>
        </w:rPr>
        <w:t xml:space="preserve">aa) a joggyakorlat egységének vagy továbbfejlesztésének biztosítása,</w:t>
      </w:r>
    </w:p>
    <w:p>
      <w:pPr>
        <w:jc w:val="both"/>
      </w:pPr>
      <w:r>
        <w:rPr>
          <w:vertAlign w:val="baseline"/>
        </w:rPr>
        <w:t xml:space="preserve">ab) a felvetett jogkérdés különleges súlya, illetve társadalmi jelentősége,</w:t>
      </w:r>
    </w:p>
    <w:p>
      <w:pPr>
        <w:jc w:val="both"/>
      </w:pPr>
      <w:r>
        <w:rPr>
          <w:vertAlign w:val="baseline"/>
        </w:rPr>
        <w:t xml:space="preserve">ac) az </w:t>
      </w:r>
      <w:r>
        <w:rPr>
          <w:vertAlign w:val="baseline"/>
        </w:rPr>
        <w:t xml:space="preserve">Európai Unió Bírósága</w:t>
      </w:r>
      <w:r>
        <w:rPr>
          <w:vertAlign w:val="baseline"/>
        </w:rPr>
        <w:t xml:space="preserve"> előzetes döntéshozatali eljárásának szükségessége,</w:t>
      </w:r>
    </w:p>
    <w:p>
      <w:pPr>
        <w:jc w:val="both"/>
      </w:pPr>
      <w:r>
        <w:rPr>
          <w:vertAlign w:val="baseline"/>
        </w:rPr>
        <w:t xml:space="preserve">ad) a kérelmező alapvető eljárási jogának valószínűsíthető sérelme, vagy az ügy érdemére kiható egyéb eljárási szabályszegés, illetve</w:t>
      </w:r>
    </w:p>
    <w:p>
      <w:pPr>
        <w:jc w:val="both"/>
      </w:pPr>
      <w:r>
        <w:rPr>
          <w:vertAlign w:val="baseline"/>
        </w:rPr>
        <w:t xml:space="preserve">b)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jogkérdésben való eltérés</w:t>
      </w:r>
    </w:p>
    <w:p>
      <w:pPr>
        <w:jc w:val="both"/>
      </w:pPr>
      <w:r>
        <w:rPr>
          <w:vertAlign w:val="baseline"/>
        </w:rPr>
        <w:t xml:space="preserve">miatt indokolt.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megvizsgálta a felülvizsgálati kérelem befogadhatóságával kapcsolatban előadottakat, ám azok alapján a rendkívüli perorvoslati eljárás lefolytatását nem látta indokoltnak. A felülvizsgálati kérelemben foglaltakra figyelemmel az alábbiakat tartja fontosnak kiemelni.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bekezdés a) pont aa) alpontja alapján, a joggyakorlat egységének biztosítása érdekében a felülvizsgálati kérelem befogadására – általánosságban – akkor kerülhet sor, ha a jogerős ítélet olyan elvi jelentőségű jogkérdést vet fel, amellyel kapcsolatban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még nem foglalt állást, feltéve, hogy a jogértelmezést igénylő elvi jelentőségű jogkérdésben a bírói gyakorlat nem egységes, vagy a joggyakorlattól eltérő bírói döntés megismétlődésének, ezáltal a jogegység megbomlásának a veszélye áll fenn. A joggyakorlat továbbfejlesztése céljából a felülvizsgálati eljárás érdemi lefolytatását az indokolhatja, ha a jogerős ítélet által felvetett elvi jelentőségű jogkérdésben a bírói gyakorlat már kialakult és egységes ugyan, annak követése azonban a körülmények változására tekintettel nem támogatható.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bekezdés a) pont ab) alpontja alapján, a felvetett jogkérdés különleges súlyára alapítottan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különösen akkor fogadja be, ha az nagy számban előforduló új típusú ügyben merült fel; a jogkérdés társadalmi jelentőségére figyelemmel pedig akkor, ha a jogalanyok széles körét érinti. A befogadás ezekben az esetekben is csak akkor indokolt, ha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adott jogkérdésben korábban még nem foglalt állást közzétett ítélkezési gyakorlatában. Ha van közzétett kúriai döntés, és a felülvizsgálni kért jogerős határozat annak megfelel, akkor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bekezdés a) pont aa) alpontjának második fordulata alapján merülhet fel az eltérés megfontolása, ha pedig a jogerős határozat eltért a közzétett korábbi határozattól, akkor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bekezdés b) pontja alapján kérhető a felülvizsgálat.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perbeli esetben a jogerős ítélet és a felülvizsgálati kérelem alapján megállapítható, hogy a felvetett jogkérdésben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már állást foglalt.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jogerős ítéletben is felhívott </w:t>
      </w:r>
      <w:r>
        <w:rPr>
          <w:vertAlign w:val="baseline"/>
        </w:rPr>
        <w:t xml:space="preserve">Kfv.II.37.633/2021/9</w:t>
      </w:r>
      <w:r>
        <w:rPr>
          <w:vertAlign w:val="baseline"/>
        </w:rPr>
        <w:t xml:space="preserve">. számú határozat elvi jelleggel foglalkozott a harmadik országbeli állampolgárral szemben elhelyezett, a beutazási és tartózkodási tilalomra vonatkozó figyelmeztető jelzés (SIS) jogi megítélésével. E határozatában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részletesen elemezte a </w:t>
      </w:r>
      <w:r>
        <w:rPr>
          <w:vertAlign w:val="baseline"/>
        </w:rPr>
        <w:t xml:space="preserve">Schengeni Információs Rendszer</w:t>
      </w:r>
      <w:r>
        <w:rPr>
          <w:vertAlign w:val="baseline"/>
        </w:rPr>
        <w:t xml:space="preserve"> második generációjának (SIS </w:t>
      </w:r>
      <w:r>
        <w:rPr>
          <w:vertAlign w:val="baseline"/>
        </w:rPr>
        <w:t xml:space="preserve">II</w:t>
      </w:r>
      <w:r>
        <w:rPr>
          <w:vertAlign w:val="baseline"/>
        </w:rPr>
        <w:t xml:space="preserve">) létrehozásáról, működtetéséről és használatáról szóló, az </w:t>
      </w:r>
      <w:r>
        <w:rPr>
          <w:vertAlign w:val="baseline"/>
        </w:rPr>
        <w:t xml:space="preserve">Európai Parlament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Tanács</w:t>
      </w:r>
      <w:r>
        <w:rPr>
          <w:vertAlign w:val="baseline"/>
        </w:rPr>
        <w:t xml:space="preserve"> 2006. december 20-i </w:t>
      </w:r>
      <w:r>
        <w:rPr>
          <w:vertAlign w:val="baseline"/>
        </w:rPr>
        <w:t xml:space="preserve">1987/2006</w:t>
      </w:r>
      <w:r>
        <w:rPr>
          <w:vertAlign w:val="baseline"/>
        </w:rPr>
        <w:t xml:space="preserve">/EK </w:t>
      </w:r>
      <w:r>
        <w:rPr>
          <w:vertAlign w:val="baseline"/>
        </w:rPr>
        <w:t xml:space="preserve">Rendeletének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rendelet) 1. cikk (2) bekezdését, 21. cikkét, valamint 24. cikk (1) és (2) bekezdéseit. Megállapította, hogy a figyelmeztető jelzés alkalmazását megelőzően az érintett intézkedést foganatosító hatóság vagy bíróság minden esetben vizsgálja, hogy a harmadik országbeli állampolgár jelenléte a közrendet, a közbiztonságot vagy a nemzetbiztonságot olyan súlyos mértékben veszélyezteti-e, ami miatt a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jelzés elhelyezése indokolt. A mérlegelést az adott bűncselekménnyel összefüggésben az érintett állam illetékes hatósága végzi el, annak felülmérlegelésére a magyar hatóságnak, illetve bíróságnak nincs lehetősége {</w:t>
      </w:r>
      <w:r>
        <w:rPr>
          <w:vertAlign w:val="baseline"/>
        </w:rPr>
        <w:t xml:space="preserve">Kfv.II.37.633/2021/9</w:t>
      </w:r>
      <w:r>
        <w:rPr>
          <w:vertAlign w:val="baseline"/>
        </w:rPr>
        <w:t xml:space="preserve">. Indokolás [42]}. Továbbá arra is rámutatott, hogy a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jelzés elhelyezésével összefüggésben a felperes védekezési lehetősége erősen korlátozott. A felperes a más tagállami hatóság intézkedésével, határozatával – amely a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figyelmeztető jelzés elhelyezését is magában foglalta – szemben a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rendelet 24. cikk (1) bekezdése alapján e hatóságnál terjeszthetett volna elő jogorvoslatot. A magyar idegenrendészeti hatóság a külföldön alkalmazott figyelmeztető jelzés indokoltságát már nem bírálhatta felül, azt eljárása során tényként kellett kezelnie {</w:t>
      </w:r>
      <w:r>
        <w:rPr>
          <w:vertAlign w:val="baseline"/>
        </w:rPr>
        <w:t xml:space="preserve">Kfv.II.37.633/2021/9</w:t>
      </w:r>
      <w:r>
        <w:rPr>
          <w:vertAlign w:val="baseline"/>
        </w:rPr>
        <w:t xml:space="preserve">. Indokolás [53]}.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Emellett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előzményi </w:t>
      </w:r>
      <w:r>
        <w:rPr>
          <w:vertAlign w:val="baseline"/>
        </w:rPr>
        <w:t xml:space="preserve">Kfv.VI.38.066/2021/11</w:t>
      </w:r>
      <w:r>
        <w:rPr>
          <w:vertAlign w:val="baseline"/>
        </w:rPr>
        <w:t xml:space="preserve">. számú végzésében – a felperes ügyében párhuzamosan folyt közigazgatási eljárások kapcsán – rámutatott: a két eljárás között lényeges és alapvető különbségek vannak a tárgyukat tekintve. Míg a letelepedési engedély meghosszabbítására irányuló eljárás formális eljárás, tárgya annak megállapítása, hogy fennáll-e a kérelmező letelepedett státusza vagy sem; nem képezi az eljárás részét a letelepedett státusz felülvizsgálata. Ezzel szemben a státusz felülvizsgálata iránti eljárásban az idegenrendészeti hatóság azt vizsgálja, hogy fennállnak-e az státusz visszavonását megalapozó okok. Mindebből következően a két eljárásban – még ha párhuzamosan folytak is – nem azonos feltételek fennállását vizsgálta az idegenrendészeti hatóság, így nem azonos tények alapján hozott döntéseket. Következésképpen tévesnek ítélte a korábbi, </w:t>
      </w:r>
      <w:r>
        <w:rPr>
          <w:vertAlign w:val="baseline"/>
        </w:rPr>
        <w:t xml:space="preserve">48.K.704.419/2021/14</w:t>
      </w:r>
      <w:r>
        <w:rPr>
          <w:vertAlign w:val="baseline"/>
        </w:rPr>
        <w:t xml:space="preserve">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számú jogerős ítélet azon megállapítását, miszerint az idegenrendészeti hatóság azonos tényállás alapján hozott volna két egymással ellentétes döntést {</w:t>
      </w:r>
      <w:r>
        <w:rPr>
          <w:vertAlign w:val="baseline"/>
        </w:rPr>
        <w:t xml:space="preserve">Kfv.VI.38.066/2021/11</w:t>
      </w:r>
      <w:r>
        <w:rPr>
          <w:vertAlign w:val="baseline"/>
        </w:rPr>
        <w:t xml:space="preserve">. Indokolás [37]}.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Miután</w:t>
      </w:r>
      <w:r>
        <w:rPr>
          <w:vertAlign w:val="baseline"/>
        </w:rPr>
        <w:t xml:space="preserve"> a felperes felülvizsgálati kérelme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nem mutatott be olyan indokot, amely alapján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el kellene térnie a másik ítélkező tanács jogértelmezésétől, illetve annak alapján nem volt azonosítható olyan további elvi jelentőségű jogkérdés sem, amelynek megválaszolása az adott ügyben még szükséges lenne, ezért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bekezdés a) pont aa), illetve ab) alpontjai alapján nem tudta befogadni.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bekezdés a) pont ad) alpontja szerint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kérelmező alapvető eljárási jogának valószínűsíthető sérelmére, vagy az ügy érdemére kiható egyéb eljárási szabályszegésre alapozott felülvizsgálat a bíróság tisztességes eljárásának és a közigazgatás tisztességes ügyintézésének a kontrollját jelenti. </w:t>
      </w:r>
    </w:p>
    <w:p>
      <w:pPr>
        <w:jc w:val="both"/>
      </w:pPr>
      <w:r>
        <w:rPr>
          <w:vertAlign w:val="baseline"/>
        </w:rPr>
        <w:t xml:space="preserve">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117. § (4) bekezdése úgy rendelkezik, hogy a felülvizsgálati kérelemben meg kell jelölni a kérelem befogadhatóságának okát, azonban annak fennállását bizonyítani és azt – a 118. § (1) bekezdés a) pont ad) alpontja szerinti ok kivételével – indokolni nem kell. A felperes a befogadhatóság körében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bekezdés a) pont ad) alpontja szerinti ok fennállására csupán utalt, de azt – törvényi kötelezettsége ellenére – nem indokolta, ennek hiányában a felülvizsgálati kérelem befogadására ez utóbbi jogszabályhely alapján sem volt mód.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hangsúlyozza: az elsőfokú bíróság az alkalmazandó jogi szabályozás értelmezését – a fentebb írtak szerint, a követendő kúriai jogértelmezéssel egyezően – elvégezte. A felperes ezt az értelmezést ugyan vitatja, eltérő álláspontjának hangsúlyozása azonban még nem jelenti, hogy az elsőfokú eljárásban bármiféle szabálytalanság történt volna.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rendelet vizsgált szabályaiban</w:t>
      </w:r>
      <w:r>
        <w:rPr>
          <w:vertAlign w:val="baseline"/>
        </w:rPr>
        <w:t xml:space="preserve"> a tagállamok közötti kölcsönös bizalom elve fejeződik ki, amelynek alapvető jelentősége van az európai uniós jogban. Ez az elv mindegyik államtól megköveteli, hogy – kivételes körülményektől eltekintve – úgy tekintse, hogy az összes többi tagállam tiszteletben tartja az uniós jogot, és különösen az uniós jog által elismert alapvető jogokat. Ez az indoka annak, hogy a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jelzés elhelyezésének indokoltságával kapcsolatos mérlegelést az adott bűncselekménnyel összefüggésben az érintett állam illetékes hatóságának kell elvégeznie, és hogy annak felülmérlegelésére a magyar hatóságnak, illetve bíróságnak nincs lehetősége. Ekként a </w:t>
      </w:r>
      <w:r>
        <w:rPr>
          <w:vertAlign w:val="baseline"/>
        </w:rPr>
        <w:t xml:space="preserve">egyéb2</w:t>
      </w:r>
      <w:r>
        <w:rPr>
          <w:vertAlign w:val="baseline"/>
        </w:rPr>
        <w:t xml:space="preserve"> hatóságok által elhelyezett </w:t>
      </w:r>
      <w:r>
        <w:rPr>
          <w:vertAlign w:val="baseline"/>
        </w:rPr>
        <w:t xml:space="preserve">SIS II</w:t>
      </w:r>
      <w:r>
        <w:rPr>
          <w:vertAlign w:val="baseline"/>
        </w:rPr>
        <w:t xml:space="preserve"> jelzés tudomásul vétele nem hozható összefüggésbe a tisztességes eljáráshoz fűződő joggal, erre hivatkozva nem kérhető felülvizsgálat.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felülvizsgálati kérelem befogadásának feltételei nem állnak fenn, ezért 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befogadást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(2) bekezdése alapján megtagadta.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Miután</w:t>
      </w:r>
      <w:r>
        <w:rPr>
          <w:vertAlign w:val="baseline"/>
        </w:rPr>
        <w:t xml:space="preserve"> a felperes nem tudta megalapozni a felülvizsgálati eljárás érdemi lefolytatásának indokoltságát, emiatt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a felülvizsgálati eljárásban megtehető intézkedések – így </w:t>
      </w:r>
      <w:r>
        <w:rPr>
          <w:vertAlign w:val="baseline"/>
        </w:rPr>
        <w:t xml:space="preserve">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eljárása kezdeményezésének</w:t>
      </w:r>
      <w:r>
        <w:rPr>
          <w:vertAlign w:val="baseline"/>
        </w:rPr>
        <w:t xml:space="preserve"> – megfontolására sem volt törvényes lehetősége.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felülvizsgálati kérelem érdemi elbírálására nem kerülhet sor, erre figyelemmel a felperes azonnali jogvédelem, halasztó hatály elrendelése iránti kérelme tárgyában történő határozathozatal okafogyottá vált, ezért azt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mellőzte.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döntés elvi tartalma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        </w:t>
      </w:r>
      <w:r>
        <w:rPr>
          <w:i/>
          <w:vertAlign w:val="baseline"/>
        </w:rPr>
        <w:t xml:space="preserve">I. A joggyakorlat egységének vagy továbbfejlesztésének biztosítására, valamint a felvetett jogkérdés különleges súlyára, illetve társadalmi jelentőségére alapítottan a felülvizsgálati kérelem befogadása csak akkor indokolt, ha a </w:t>
      </w:r>
      <w:r>
        <w:rPr>
          <w:i/>
          <w:vertAlign w:val="baseline"/>
        </w:rPr>
        <w:t xml:space="preserve">Kúria</w:t>
      </w:r>
      <w:r>
        <w:rPr>
          <w:i/>
          <w:vertAlign w:val="baseline"/>
        </w:rPr>
        <w:t xml:space="preserve"> az adott jogkérdésben korábban még nem foglalt állást közzétett ítélkezési gyakorlatában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i/>
          <w:vertAlign w:val="baseline"/>
        </w:rPr>
        <w:t xml:space="preserve">II. A felülvizsgálati kérelem befogadása megtagadásának van helye, ha a fél a felülvizsgálati kérelmében a befogadhatóság okának fennállását az általa hivatkozott eljárási jogszabálysértésekkel összefüggésben nem indokolja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kérelem befogadásának megtagadásáról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(2) bekezdése szerint tanácsban, tárgyaláson kívül, indokolt végzéssel határozott.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által hozott határozat ellen felülvizsgálatnak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116. § d) pontja alapján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2023. január 10.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vertAlign w:val="baseline"/>
        </w:rPr>
        <w:t xml:space="preserve">Dr. Varga Zs</w:t>
      </w:r>
      <w:r>
        <w:rPr>
          <w:vertAlign w:val="baseline"/>
        </w:rPr>
        <w:t xml:space="preserve">. András s.k.</w:t>
      </w:r>
    </w:p>
    <w:p>
      <w:pPr>
        <w:jc w:val="center"/>
      </w:pPr>
      <w:r>
        <w:rPr>
          <w:vertAlign w:val="baseline"/>
        </w:rPr>
        <w:t xml:space="preserve">a tanács elnöke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Remes Gábor</w:t>
      </w:r>
      <w:r>
        <w:rPr>
          <w:vertAlign w:val="baseline"/>
        </w:rPr>
        <w:t xml:space="preserve"> s.k.</w:t>
      </w:r>
      <w:r>
        <w:rPr>
          <w:vertAlign w:val="baseline"/>
        </w:rPr>
        <w:t xml:space="preserve">                                                </w:t>
      </w:r>
      <w:r>
        <w:rPr>
          <w:vertAlign w:val="baseline"/>
        </w:rPr>
        <w:t xml:space="preserve">Dr. Varga Eszter</w:t>
      </w:r>
      <w:r>
        <w:rPr>
          <w:vertAlign w:val="baseline"/>
        </w:rPr>
        <w:t xml:space="preserve"> s.k.</w:t>
      </w:r>
    </w:p>
    <w:p>
      <w:pPr>
        <w:jc w:val="both"/>
      </w:pPr>
      <w:r>
        <w:rPr>
          <w:vertAlign w:val="baseline"/>
        </w:rPr>
        <w:t xml:space="preserve">       </w:t>
      </w:r>
      <w:r>
        <w:rPr>
          <w:vertAlign w:val="baseline"/>
        </w:rPr>
        <w:t xml:space="preserve">előadó bíró</w:t>
      </w:r>
      <w:r>
        <w:rPr>
          <w:vertAlign w:val="baseline"/>
        </w:rPr>
        <w:t xml:space="preserve">                                                                         </w:t>
      </w:r>
      <w:r>
        <w:rPr>
          <w:vertAlign w:val="baseline"/>
        </w:rPr>
        <w:t xml:space="preserve">bíró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Magyarfalvi Katalin</w:t>
      </w:r>
      <w:r>
        <w:rPr>
          <w:vertAlign w:val="baseline"/>
        </w:rPr>
        <w:t xml:space="preserve">                                   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Dr. Cséffán József</w:t>
      </w:r>
      <w:r>
        <w:rPr>
          <w:vertAlign w:val="baseline"/>
        </w:rPr>
        <w:t xml:space="preserve"> s.k. </w:t>
      </w:r>
    </w:p>
    <w:p>
      <w:pPr>
        <w:jc w:val="both"/>
      </w:pP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bíró</w:t>
      </w:r>
      <w:r>
        <w:rPr>
          <w:vertAlign w:val="baseline"/>
        </w:rPr>
        <w:t xml:space="preserve">                          </w:t>
      </w:r>
      <w:r>
        <w:rPr>
          <w:vertAlign w:val="baseline"/>
        </w:rPr>
        <w:t xml:space="preserve">                                                   </w:t>
      </w:r>
      <w:r>
        <w:rPr>
          <w:vertAlign w:val="baseline"/>
        </w:rPr>
        <w:t xml:space="preserve">bíró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VII.Kfv.37.897/2022/2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