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ectPr w:rsidRPr="00666525" w:rsidR="001E0961" w:rsidSect="00FA2D4D">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9" w:footer="709" w:gutter="0"/>
      <w:cols w:space="708"/>
      <w:titlePg/>
      <w:docGrid w:linePitch="360"/>
    </w:sectPr>
    <w:p>
      <w:pPr>
        <w:jc w:val="left"/>
      </w:pPr>
      <w:r>
        <w:rPr>
          <w:vertAlign w:val="baseline"/>
        </w:rPr>
        <w:t xml:space="preserve"> </w:t>
      </w:r>
      <w:r>
        <w:br/>
      </w:r>
    </w:p>
    <w:p>
      <w:pPr>
        <w:jc w:val="center"/>
      </w:pPr>
      <w:r>
        <w:rPr>
          <w:b/>
          <w:vertAlign w:val="baseline"/>
        </w:rPr>
        <w:t xml:space="preserve">A </w:t>
      </w:r>
      <w:r>
        <w:rPr>
          <w:b/>
          <w:vertAlign w:val="baseline"/>
        </w:rPr>
        <w:t xml:space="preserve">Kúria</w:t>
      </w:r>
      <w:r>
        <w:rPr>
          <w:b/>
          <w:vertAlign w:val="baseline"/>
        </w:rPr>
        <w:t xml:space="preserve"> </w:t>
      </w:r>
      <w:r>
        <w:br/>
      </w:r>
      <w:r>
        <w:rPr>
          <w:b/>
          <w:vertAlign w:val="baseline"/>
        </w:rPr>
        <w:t xml:space="preserve"> mint felülvizsgálati bíróság</w:t>
      </w:r>
    </w:p>
    <w:p>
      <w:pPr>
        <w:jc w:val="left"/>
      </w:pPr>
      <w:r>
        <w:rPr>
          <w:vertAlign w:val="baseline"/>
        </w:rPr>
        <w:t xml:space="preserve">  </w:t>
      </w:r>
    </w:p>
    <w:p>
      <w:pPr>
        <w:jc w:val="center"/>
      </w:pPr>
      <w:r>
        <w:rPr>
          <w:b/>
          <w:vertAlign w:val="baseline"/>
        </w:rPr>
        <w:t xml:space="preserve">ítélete</w:t>
      </w:r>
    </w:p>
    <w:p>
      <w:pPr>
        <w:jc w:val="left"/>
      </w:pPr>
      <w:r>
        <w:rPr>
          <w:vertAlign w:val="baseline"/>
        </w:rPr>
        <w:t xml:space="preserve">  </w:t>
      </w:r>
    </w:p>
    <w:p>
      <w:pPr>
        <w:jc w:val="both"/>
      </w:pPr>
      <w:r>
        <w:rPr>
          <w:b/>
          <w:vertAlign w:val="baseline"/>
        </w:rPr>
        <w:t xml:space="preserve">Az ügy száma: </w:t>
      </w:r>
      <w:r>
        <w:rPr>
          <w:vertAlign w:val="baseline"/>
        </w:rPr>
        <w:t xml:space="preserve">Gfv.VI.30.072/2022/6</w:t>
      </w:r>
      <w:r>
        <w:rPr>
          <w:vertAlign w:val="baseline"/>
        </w:rPr>
        <w:t xml:space="preserve">.</w:t>
      </w:r>
      <w:r>
        <w:rPr>
          <w:vertAlign w:val="baseline"/>
        </w:rPr>
        <w:t xml:space="preserve">         </w:t>
      </w:r>
    </w:p>
    <w:p>
      <w:pPr>
        <w:jc w:val="left"/>
      </w:pPr>
      <w:r>
        <w:rPr>
          <w:vertAlign w:val="baseline"/>
        </w:rPr>
        <w:t xml:space="preserve">  </w:t>
      </w:r>
    </w:p>
    <w:p>
      <w:pPr>
        <w:jc w:val="both"/>
      </w:pPr>
      <w:r>
        <w:rPr>
          <w:b/>
          <w:vertAlign w:val="baseline"/>
        </w:rPr>
        <w:t xml:space="preserve">A tanács tagjai:</w:t>
      </w:r>
      <w:r>
        <w:rPr>
          <w:vertAlign w:val="baseline"/>
        </w:rPr>
        <w:t xml:space="preserve"> </w:t>
      </w:r>
      <w:r>
        <w:rPr>
          <w:vertAlign w:val="baseline"/>
        </w:rPr>
        <w:t xml:space="preserve"> </w:t>
      </w:r>
      <w:r>
        <w:rPr>
          <w:vertAlign w:val="baseline"/>
        </w:rPr>
        <w:t xml:space="preserve">Dr. Simonné</w:t>
      </w:r>
      <w:r>
        <w:rPr>
          <w:vertAlign w:val="baseline"/>
        </w:rPr>
        <w:t xml:space="preserve"> </w:t>
      </w:r>
      <w:r>
        <w:rPr>
          <w:vertAlign w:val="baseline"/>
        </w:rPr>
        <w:t xml:space="preserve">dr. Gombos Katalin</w:t>
      </w:r>
      <w:r>
        <w:rPr>
          <w:vertAlign w:val="baseline"/>
        </w:rPr>
        <w:t xml:space="preserve"> a tanács elnöke</w:t>
      </w:r>
    </w:p>
    <w:p>
      <w:pPr>
        <w:jc w:val="left"/>
      </w:pPr>
      <w:r>
        <w:rPr>
          <w:vertAlign w:val="baseline"/>
        </w:rPr>
        <w:t xml:space="preserve">  </w:t>
      </w:r>
    </w:p>
    <w:p>
      <w:pPr>
        <w:jc w:val="both"/>
      </w:pPr>
      <w:r>
        <w:rPr>
          <w:vertAlign w:val="baseline"/>
        </w:rPr>
        <w:t xml:space="preserve">                            </w:t>
      </w:r>
      <w:r>
        <w:rPr>
          <w:vertAlign w:val="baseline"/>
        </w:rPr>
        <w:t xml:space="preserve">Dr. Bajnok István</w:t>
      </w:r>
      <w:r>
        <w:rPr>
          <w:vertAlign w:val="baseline"/>
        </w:rPr>
        <w:t xml:space="preserve"> előadó bíró</w:t>
      </w:r>
    </w:p>
    <w:p>
      <w:pPr>
        <w:jc w:val="left"/>
      </w:pPr>
      <w:r>
        <w:rPr>
          <w:vertAlign w:val="baseline"/>
        </w:rPr>
        <w:t xml:space="preserve">  </w:t>
      </w:r>
    </w:p>
    <w:p>
      <w:pPr>
        <w:jc w:val="both"/>
      </w:pPr>
      <w:r>
        <w:rPr>
          <w:vertAlign w:val="baseline"/>
        </w:rPr>
        <w:t xml:space="preserve">                            </w:t>
      </w:r>
      <w:r>
        <w:rPr>
          <w:vertAlign w:val="baseline"/>
        </w:rPr>
        <w:t xml:space="preserve">Dr. Farkas Attila</w:t>
      </w:r>
      <w:r>
        <w:rPr>
          <w:vertAlign w:val="baseline"/>
        </w:rPr>
        <w:t xml:space="preserve"> bíró</w:t>
      </w:r>
    </w:p>
    <w:p>
      <w:pPr>
        <w:jc w:val="left"/>
      </w:pPr>
      <w:r>
        <w:rPr>
          <w:vertAlign w:val="baseline"/>
        </w:rPr>
        <w:t xml:space="preserve">  </w:t>
      </w:r>
    </w:p>
    <w:p>
      <w:pPr>
        <w:jc w:val="both"/>
      </w:pPr>
      <w:r>
        <w:rPr>
          <w:b/>
          <w:vertAlign w:val="baseline"/>
        </w:rPr>
        <w:t xml:space="preserve">A felperesek:</w:t>
      </w:r>
      <w:r>
        <w:rPr>
          <w:vertAlign w:val="baseline"/>
        </w:rPr>
        <w:t xml:space="preserve"> ... I. rendű </w:t>
      </w:r>
    </w:p>
    <w:p>
      <w:pPr>
        <w:jc w:val="both"/>
      </w:pPr>
      <w:r>
        <w:rPr>
          <w:vertAlign w:val="baseline"/>
        </w:rPr>
        <w:t xml:space="preserve">... II. rendű</w:t>
      </w:r>
    </w:p>
    <w:p>
      <w:pPr>
        <w:jc w:val="left"/>
      </w:pPr>
      <w:r>
        <w:rPr>
          <w:vertAlign w:val="baseline"/>
        </w:rPr>
        <w:t xml:space="preserve">  </w:t>
      </w:r>
    </w:p>
    <w:p>
      <w:pPr>
        <w:jc w:val="both"/>
      </w:pPr>
      <w:r>
        <w:rPr>
          <w:b/>
          <w:vertAlign w:val="baseline"/>
        </w:rPr>
        <w:t xml:space="preserve">A felperesek képviselője: </w:t>
      </w:r>
      <w:r>
        <w:rPr>
          <w:vertAlign w:val="baseline"/>
        </w:rPr>
        <w:t xml:space="preserve">dr. Kisházi János</w:t>
      </w:r>
      <w:r>
        <w:rPr>
          <w:vertAlign w:val="baseline"/>
        </w:rPr>
        <w:t xml:space="preserve"> ügyvéd I-II. rendűért</w:t>
      </w:r>
    </w:p>
    <w:p>
      <w:pPr>
        <w:jc w:val="left"/>
      </w:pPr>
      <w:r>
        <w:rPr>
          <w:vertAlign w:val="baseline"/>
        </w:rPr>
        <w:t xml:space="preserve">  </w:t>
      </w:r>
    </w:p>
    <w:p>
      <w:pPr>
        <w:jc w:val="both"/>
      </w:pPr>
      <w:r>
        <w:rPr>
          <w:b/>
          <w:vertAlign w:val="baseline"/>
        </w:rPr>
        <w:t xml:space="preserve">Az alperesek:</w:t>
      </w:r>
      <w:r>
        <w:rPr>
          <w:vertAlign w:val="baseline"/>
        </w:rPr>
        <w:t xml:space="preserve"> </w:t>
      </w:r>
      <w:r>
        <w:rPr>
          <w:vertAlign w:val="baseline"/>
        </w:rPr>
        <w:t xml:space="preserve">... I. rendű</w:t>
      </w:r>
    </w:p>
    <w:p>
      <w:pPr>
        <w:jc w:val="left"/>
      </w:pPr>
      <w:r>
        <w:rPr>
          <w:vertAlign w:val="baseline"/>
        </w:rPr>
        <w:t xml:space="preserve">  </w:t>
      </w:r>
    </w:p>
    <w:p>
      <w:pPr>
        <w:jc w:val="both"/>
      </w:pPr>
      <w:r>
        <w:rPr>
          <w:vertAlign w:val="baseline"/>
        </w:rPr>
        <w:t xml:space="preserve">jogi képviselő nélkül eljárt ... II. rendű</w:t>
      </w:r>
    </w:p>
    <w:p>
      <w:pPr>
        <w:jc w:val="left"/>
      </w:pPr>
      <w:r>
        <w:rPr>
          <w:vertAlign w:val="baseline"/>
        </w:rPr>
        <w:t xml:space="preserve">  </w:t>
      </w:r>
    </w:p>
    <w:p>
      <w:pPr>
        <w:jc w:val="both"/>
      </w:pPr>
      <w:r>
        <w:rPr>
          <w:b/>
          <w:vertAlign w:val="baseline"/>
        </w:rPr>
        <w:t xml:space="preserve">Az I. rendű alperes képviselője: </w:t>
      </w:r>
      <w:r>
        <w:rPr>
          <w:vertAlign w:val="baseline"/>
        </w:rPr>
        <w:t xml:space="preserve">Törös Ügyvédi Iroda</w:t>
      </w:r>
      <w:r>
        <w:rPr>
          <w:vertAlign w:val="baseline"/>
        </w:rPr>
        <w:t xml:space="preserve"> (ügyintéző: </w:t>
      </w:r>
      <w:r>
        <w:rPr>
          <w:vertAlign w:val="baseline"/>
        </w:rPr>
        <w:t xml:space="preserve">dr. Törös Judit</w:t>
      </w:r>
      <w:r>
        <w:rPr>
          <w:vertAlign w:val="baseline"/>
        </w:rPr>
        <w:t xml:space="preserve"> ügyvéd) I. rendűért</w:t>
      </w:r>
    </w:p>
    <w:p>
      <w:pPr>
        <w:jc w:val="left"/>
      </w:pPr>
      <w:r>
        <w:rPr>
          <w:vertAlign w:val="baseline"/>
        </w:rPr>
        <w:t xml:space="preserve">  </w:t>
      </w:r>
    </w:p>
    <w:p>
      <w:pPr>
        <w:jc w:val="left"/>
      </w:pPr>
      <w:r>
        <w:rPr>
          <w:b/>
          <w:vertAlign w:val="baseline"/>
        </w:rPr>
        <w:t xml:space="preserve">A per tárgya: </w:t>
      </w:r>
      <w:r>
        <w:rPr>
          <w:vertAlign w:val="baseline"/>
        </w:rPr>
        <w:t xml:space="preserve">szerződés érvénytelenségének megállapítása</w:t>
      </w:r>
      <w:r>
        <w:rPr>
          <w:vertAlign w:val="baseline"/>
        </w:rPr>
        <w:t xml:space="preserve">            </w:t>
      </w:r>
    </w:p>
    <w:p>
      <w:pPr>
        <w:jc w:val="left"/>
      </w:pPr>
      <w:r>
        <w:rPr>
          <w:vertAlign w:val="baseline"/>
        </w:rPr>
        <w:t xml:space="preserve">  </w:t>
      </w:r>
    </w:p>
    <w:p>
      <w:pPr>
        <w:jc w:val="both"/>
      </w:pPr>
      <w:r>
        <w:rPr>
          <w:b/>
          <w:vertAlign w:val="baseline"/>
        </w:rPr>
        <w:t xml:space="preserve">A felülvizsgálati kérelmet benyújtó fél: </w:t>
      </w:r>
      <w:r>
        <w:rPr>
          <w:vertAlign w:val="baseline"/>
        </w:rPr>
        <w:t xml:space="preserve">felperesek</w:t>
      </w:r>
    </w:p>
    <w:p>
      <w:pPr>
        <w:jc w:val="left"/>
      </w:pPr>
      <w:r>
        <w:rPr>
          <w:vertAlign w:val="baseline"/>
        </w:rPr>
        <w:t xml:space="preserve">  </w:t>
      </w:r>
    </w:p>
    <w:p>
      <w:pPr>
        <w:jc w:val="both"/>
      </w:pPr>
      <w:r>
        <w:rPr>
          <w:b/>
          <w:vertAlign w:val="baseline"/>
        </w:rPr>
        <w:t xml:space="preserve">A másodfokú bíróság neve és a jogerős határozat száma:</w:t>
      </w:r>
    </w:p>
    <w:p>
      <w:pPr>
        <w:jc w:val="left"/>
      </w:pPr>
      <w:r>
        <w:rPr>
          <w:vertAlign w:val="baseline"/>
        </w:rPr>
        <w:t xml:space="preserve">  </w:t>
      </w:r>
    </w:p>
    <w:p>
      <w:pPr>
        <w:jc w:val="both"/>
      </w:pPr>
      <w:r>
        <w:rPr>
          <w:vertAlign w:val="baseline"/>
        </w:rPr>
        <w:t xml:space="preserve">            </w:t>
      </w:r>
      <w:r>
        <w:rPr>
          <w:vertAlign w:val="baseline"/>
        </w:rPr>
        <w:t xml:space="preserve">            </w:t>
      </w:r>
      <w:r>
        <w:rPr>
          <w:vertAlign w:val="baseline"/>
        </w:rPr>
        <w:t xml:space="preserve">    </w:t>
      </w:r>
      <w:r>
        <w:rPr>
          <w:vertAlign w:val="baseline"/>
        </w:rPr>
        <w:t xml:space="preserve">Fővárosi Ítélőtábla</w:t>
      </w:r>
      <w:r>
        <w:rPr>
          <w:vertAlign w:val="baseline"/>
        </w:rPr>
        <w:t xml:space="preserve"> </w:t>
      </w:r>
      <w:r>
        <w:rPr>
          <w:vertAlign w:val="baseline"/>
        </w:rPr>
        <w:t xml:space="preserve">6.Pf.20.526/2021/8</w:t>
      </w:r>
      <w:r>
        <w:rPr>
          <w:vertAlign w:val="baseline"/>
        </w:rPr>
        <w:t xml:space="preserve">. számú ítélete</w:t>
      </w:r>
    </w:p>
    <w:p>
      <w:pPr>
        <w:jc w:val="left"/>
      </w:pPr>
      <w:r>
        <w:rPr>
          <w:vertAlign w:val="baseline"/>
        </w:rPr>
        <w:t xml:space="preserve">  </w:t>
      </w:r>
    </w:p>
    <w:p>
      <w:pPr>
        <w:jc w:val="both"/>
      </w:pPr>
      <w:r>
        <w:rPr>
          <w:b/>
          <w:vertAlign w:val="baseline"/>
        </w:rPr>
        <w:t xml:space="preserve">Az elsőfokú bíróság neve és a határozat száma:</w:t>
      </w:r>
    </w:p>
    <w:p>
      <w:pPr>
        <w:jc w:val="left"/>
      </w:pPr>
      <w:r>
        <w:rPr>
          <w:vertAlign w:val="baseline"/>
        </w:rPr>
        <w:t xml:space="preserve">  </w:t>
      </w:r>
    </w:p>
    <w:p>
      <w:pPr>
        <w:jc w:val="both"/>
      </w:pPr>
      <w:r>
        <w:rPr>
          <w:vertAlign w:val="baseline"/>
        </w:rPr>
        <w:t xml:space="preserve">                            </w:t>
      </w:r>
      <w:r>
        <w:rPr>
          <w:vertAlign w:val="baseline"/>
        </w:rPr>
        <w:t xml:space="preserve">Balassagyarmati Törvényszék</w:t>
      </w:r>
      <w:r>
        <w:rPr>
          <w:vertAlign w:val="baseline"/>
        </w:rPr>
        <w:t xml:space="preserve"> </w:t>
      </w:r>
      <w:r>
        <w:rPr>
          <w:vertAlign w:val="baseline"/>
        </w:rPr>
        <w:t xml:space="preserve">27.P.20.084/2021/10</w:t>
      </w:r>
      <w:r>
        <w:rPr>
          <w:vertAlign w:val="baseline"/>
        </w:rPr>
        <w:t xml:space="preserve">. számú ítélete</w:t>
      </w:r>
    </w:p>
    <w:p>
      <w:pPr>
        <w:jc w:val="left"/>
      </w:pPr>
      <w:r>
        <w:rPr>
          <w:vertAlign w:val="baseline"/>
        </w:rPr>
        <w:t xml:space="preserve">  </w:t>
      </w:r>
    </w:p>
    <w:p>
      <w:pPr>
        <w:jc w:val="left"/>
      </w:pPr>
      <w:r>
        <w:rPr>
          <w:b/>
          <w:vertAlign w:val="baseline"/>
        </w:rPr>
        <w:t xml:space="preserve">Rendelkező rész</w:t>
      </w:r>
    </w:p>
    <w:p>
      <w:pPr>
        <w:jc w:val="left"/>
      </w:pPr>
      <w:r>
        <w:rPr>
          <w:vertAlign w:val="baseline"/>
        </w:rPr>
        <w:t xml:space="preserve"> </w:t>
      </w:r>
      <w:r>
        <w:br/>
      </w:r>
    </w:p>
    <w:p>
      <w:pPr>
        <w:jc w:val="both"/>
      </w:pPr>
      <w:r>
        <w:rPr>
          <w:vertAlign w:val="baseline"/>
        </w:rPr>
        <w:t xml:space="preserve">A </w:t>
      </w:r>
      <w:r>
        <w:rPr>
          <w:vertAlign w:val="baseline"/>
        </w:rPr>
        <w:t xml:space="preserve">Kúria</w:t>
      </w:r>
      <w:r>
        <w:rPr>
          <w:vertAlign w:val="baseline"/>
        </w:rPr>
        <w:t xml:space="preserve"> a jogerős ítéletet hatályában fenntartja.</w:t>
      </w:r>
    </w:p>
    <w:p>
      <w:pPr>
        <w:jc w:val="left"/>
      </w:pPr>
      <w:r>
        <w:rPr>
          <w:vertAlign w:val="baseline"/>
        </w:rPr>
        <w:t xml:space="preserve"> </w:t>
      </w:r>
      <w:r>
        <w:br/>
      </w:r>
    </w:p>
    <w:p>
      <w:pPr>
        <w:jc w:val="both"/>
      </w:pPr>
      <w:r>
        <w:rPr>
          <w:vertAlign w:val="baseline"/>
        </w:rPr>
        <w:t xml:space="preserve">Kötelezi az I. rendű és </w:t>
      </w:r>
      <w:r>
        <w:rPr>
          <w:vertAlign w:val="baseline"/>
        </w:rPr>
        <w:t xml:space="preserve">II.</w:t>
      </w:r>
      <w:r>
        <w:rPr>
          <w:vertAlign w:val="baseline"/>
        </w:rPr>
        <w:t xml:space="preserve"> rendű felperest, hogy 15 napon belül egyetemlegesen fizessenek meg az I. rendű alperesnek </w:t>
      </w:r>
      <w:r>
        <w:rPr>
          <w:vertAlign w:val="baseline"/>
        </w:rPr>
        <w:t xml:space="preserve">127.000</w:t>
      </w:r>
      <w:r>
        <w:rPr>
          <w:vertAlign w:val="baseline"/>
        </w:rPr>
        <w:t xml:space="preserve"> (százhuszonhétezer) forint felülvizsgálati eljárási költséget.</w:t>
      </w:r>
    </w:p>
    <w:p>
      <w:pPr>
        <w:jc w:val="left"/>
      </w:pPr>
      <w:r>
        <w:rPr>
          <w:vertAlign w:val="baseline"/>
        </w:rPr>
        <w:t xml:space="preserve"> </w:t>
      </w:r>
      <w:r>
        <w:br/>
      </w:r>
    </w:p>
    <w:p>
      <w:pPr>
        <w:jc w:val="both"/>
      </w:pPr>
      <w:r>
        <w:rPr>
          <w:vertAlign w:val="baseline"/>
        </w:rPr>
        <w:t xml:space="preserve">Megállapítja, hogy az I. rendű és a </w:t>
      </w:r>
      <w:r>
        <w:rPr>
          <w:vertAlign w:val="baseline"/>
        </w:rPr>
        <w:t xml:space="preserve">II.</w:t>
      </w:r>
      <w:r>
        <w:rPr>
          <w:vertAlign w:val="baseline"/>
        </w:rPr>
        <w:t xml:space="preserve"> rendű felperes személyes költségmentessége folytán le nem rótt </w:t>
      </w:r>
      <w:r>
        <w:rPr>
          <w:vertAlign w:val="baseline"/>
        </w:rPr>
        <w:t xml:space="preserve">1.219.600</w:t>
      </w:r>
      <w:r>
        <w:rPr>
          <w:vertAlign w:val="baseline"/>
        </w:rPr>
        <w:t xml:space="preserve"> (egymillió-kétszáztizenkilencezer-hatszáz) forint felülvizsgálati eljárási illetéket az álam viseli.</w:t>
      </w:r>
    </w:p>
    <w:p>
      <w:pPr>
        <w:jc w:val="left"/>
      </w:pPr>
      <w:r>
        <w:rPr>
          <w:vertAlign w:val="baseline"/>
        </w:rPr>
        <w:t xml:space="preserve"> </w:t>
      </w:r>
      <w:r>
        <w:br/>
      </w:r>
    </w:p>
    <w:p>
      <w:pPr>
        <w:jc w:val="both"/>
      </w:pPr>
      <w:r>
        <w:rPr>
          <w:vertAlign w:val="baseline"/>
        </w:rPr>
        <w:t xml:space="preserve">Az ítélet ellen felülvizsgálatnak nincs helye.</w:t>
      </w:r>
    </w:p>
    <w:p>
      <w:pPr>
        <w:jc w:val="left"/>
      </w:pPr>
      <w:r>
        <w:rPr>
          <w:vertAlign w:val="baseline"/>
        </w:rPr>
        <w:t xml:space="preserve"> </w:t>
      </w:r>
      <w:r>
        <w:br/>
      </w:r>
    </w:p>
    <w:p>
      <w:pPr>
        <w:jc w:val="center"/>
      </w:pPr>
      <w:r>
        <w:rPr>
          <w:b/>
          <w:vertAlign w:val="baseline"/>
        </w:rPr>
        <w:t xml:space="preserve">Indokolás</w:t>
      </w:r>
    </w:p>
    <w:p>
      <w:pPr>
        <w:jc w:val="left"/>
      </w:pPr>
      <w:r>
        <w:rPr>
          <w:vertAlign w:val="baseline"/>
        </w:rPr>
        <w:t xml:space="preserve">  </w:t>
      </w:r>
    </w:p>
    <w:p>
      <w:pPr>
        <w:jc w:val="both"/>
      </w:pPr>
      <w:r>
        <w:rPr>
          <w:b/>
          <w:vertAlign w:val="baseline"/>
        </w:rPr>
        <w:t xml:space="preserve">A felülvizsgálat alapjául szolgáló tényállás</w:t>
      </w:r>
    </w:p>
    <w:p>
      <w:pPr>
        <w:jc w:val="left"/>
      </w:pPr>
      <w:r>
        <w:rPr>
          <w:vertAlign w:val="baseline"/>
        </w:rPr>
        <w:t xml:space="preserve">  </w:t>
      </w:r>
    </w:p>
    <w:p>
      <w:pPr>
        <w:jc w:val="both"/>
      </w:pPr>
      <w:r>
        <w:rPr>
          <w:vertAlign w:val="baseline"/>
        </w:rPr>
        <w:t xml:space="preserve">[1]</w:t>
      </w:r>
      <w:r>
        <w:rPr>
          <w:vertAlign w:val="baseline"/>
        </w:rPr>
        <w:t xml:space="preserve">           </w:t>
      </w:r>
      <w:r>
        <w:rPr>
          <w:vertAlign w:val="baseline"/>
        </w:rPr>
        <w:t xml:space="preserve">A felperesek mint hitelfelvevők és zálogkötelezettek, továbbá a </w:t>
      </w:r>
      <w:r>
        <w:rPr>
          <w:vertAlign w:val="baseline"/>
        </w:rPr>
        <w:t xml:space="preserve">II.</w:t>
      </w:r>
      <w:r>
        <w:rPr>
          <w:vertAlign w:val="baseline"/>
        </w:rPr>
        <w:t xml:space="preserve"> rendű alperes mint készfizető kezes az I. rendű alperessel 2007. március 20. napján </w:t>
      </w:r>
      <w:r>
        <w:rPr>
          <w:vertAlign w:val="baseline"/>
        </w:rPr>
        <w:t xml:space="preserve">(</w:t>
      </w:r>
      <w:r>
        <w:rPr>
          <w:vertAlign w:val="baseline"/>
        </w:rPr>
        <w:t xml:space="preserve">K7320072270000000000</w:t>
      </w:r>
      <w:r>
        <w:rPr>
          <w:vertAlign w:val="baseline"/>
        </w:rPr>
        <w:t xml:space="preserve"> és </w:t>
      </w:r>
      <w:r>
        <w:rPr>
          <w:vertAlign w:val="baseline"/>
        </w:rPr>
        <w:t xml:space="preserve">K7320075670000000000</w:t>
      </w:r>
      <w:r>
        <w:rPr>
          <w:vertAlign w:val="baseline"/>
        </w:rPr>
        <w:t xml:space="preserve"> számon)</w:t>
      </w:r>
      <w:r>
        <w:rPr>
          <w:vertAlign w:val="baseline"/>
        </w:rPr>
        <w:t xml:space="preserve"> két </w:t>
      </w:r>
      <w:r>
        <w:rPr>
          <w:vertAlign w:val="baseline"/>
        </w:rPr>
        <w:t xml:space="preserve">CHF</w:t>
      </w:r>
      <w:r>
        <w:rPr>
          <w:vertAlign w:val="baseline"/>
        </w:rPr>
        <w:t xml:space="preserve"> alapú hitel- és zálogszerződést kötött, az elsőt hitelkiváltás és magáncélú felhasználás, a másodikat kizárólag magáncélú felhasználás céljából. Az első szerződésben az I. rendű alperes a hitelfelvevők részére 99.600 </w:t>
      </w:r>
      <w:r>
        <w:rPr>
          <w:vertAlign w:val="baseline"/>
        </w:rPr>
        <w:t xml:space="preserve">CHF</w:t>
      </w:r>
      <w:r>
        <w:rPr>
          <w:vertAlign w:val="baseline"/>
        </w:rPr>
        <w:t xml:space="preserve"> devizahitel keret rendelkezésre tartását, és a rendelkezés tartási időszak lejártáig legfeljebb </w:t>
      </w:r>
      <w:r>
        <w:rPr>
          <w:vertAlign w:val="baseline"/>
        </w:rPr>
        <w:t xml:space="preserve">14.500.000</w:t>
      </w:r>
      <w:r>
        <w:rPr>
          <w:vertAlign w:val="baseline"/>
        </w:rPr>
        <w:t xml:space="preserve"> forint összegű kölcsön folyósítását vállalta.</w:t>
      </w:r>
      <w:r>
        <w:rPr>
          <w:vertAlign w:val="baseline"/>
        </w:rPr>
        <w:t xml:space="preserve"> </w:t>
      </w:r>
      <w:r>
        <w:rPr>
          <w:vertAlign w:val="baseline"/>
        </w:rPr>
        <w:t xml:space="preserve">A második szerződésben az I. rendű alperes a hitelfelvevők részére 17.200 </w:t>
      </w:r>
      <w:r>
        <w:rPr>
          <w:vertAlign w:val="baseline"/>
        </w:rPr>
        <w:t xml:space="preserve">CHF</w:t>
      </w:r>
      <w:r>
        <w:rPr>
          <w:vertAlign w:val="baseline"/>
        </w:rPr>
        <w:t xml:space="preserve"> devizahitel keret rendelkezésre tartását, és a rendelkezés tartási időszak lejártáig legfeljebb </w:t>
      </w:r>
      <w:r>
        <w:rPr>
          <w:vertAlign w:val="baseline"/>
        </w:rPr>
        <w:t xml:space="preserve">2.500.000</w:t>
      </w:r>
      <w:r>
        <w:rPr>
          <w:vertAlign w:val="baseline"/>
        </w:rPr>
        <w:t xml:space="preserve"> forint összegű kölcsön folyósítását vállalta.</w:t>
      </w:r>
    </w:p>
    <w:p>
      <w:pPr>
        <w:jc w:val="left"/>
      </w:pPr>
      <w:r>
        <w:rPr>
          <w:vertAlign w:val="baseline"/>
        </w:rPr>
        <w:t xml:space="preserve">  </w:t>
      </w:r>
    </w:p>
    <w:p>
      <w:pPr>
        <w:jc w:val="both"/>
      </w:pPr>
      <w:r>
        <w:rPr>
          <w:vertAlign w:val="baseline"/>
        </w:rPr>
        <w:t xml:space="preserve">[2]</w:t>
      </w:r>
      <w:r>
        <w:rPr>
          <w:vertAlign w:val="baseline"/>
        </w:rPr>
        <w:t xml:space="preserve">           </w:t>
      </w:r>
      <w:r>
        <w:rPr>
          <w:vertAlign w:val="baseline"/>
        </w:rPr>
        <w:t xml:space="preserve">Ugyanezen</w:t>
      </w:r>
      <w:r>
        <w:rPr>
          <w:vertAlign w:val="baseline"/>
        </w:rPr>
        <w:t xml:space="preserve"> a napon aláírták a felperesek és a </w:t>
      </w:r>
      <w:r>
        <w:rPr>
          <w:vertAlign w:val="baseline"/>
        </w:rPr>
        <w:t xml:space="preserve">II.</w:t>
      </w:r>
      <w:r>
        <w:rPr>
          <w:vertAlign w:val="baseline"/>
        </w:rPr>
        <w:t xml:space="preserve"> rendű alperes a „Kockázatfeltáró nyilatkozat devizahitelek árfolyam- és kamatkockázatával kapcsolatban” elnevezésű okiratot, amelyben az I. rendű alperes ismertette a devizahitelek árfolyam és kamatkockázatát. E szerint: </w:t>
      </w:r>
      <w:r>
        <w:rPr>
          <w:vertAlign w:val="baseline"/>
        </w:rPr>
        <w:t xml:space="preserve">„A forinttól eltérő devizanemben történő hitelfelvétel előre pontosan nem becsülhető devizaárfolyam és kamatkockázat tudatos felvállalását jelenti a hitel devizanemétől függően a hitel teljes, vagy adott esetben részleges futamidejére vonatkozóan. Erre tekintettel az ügyfeleink által megkötni kívánt devizahitel szerződéssel kapcsolatban az alábbi, piac által indukált kockázatokra hívjuk fel a figyelmet: A hitel futamideje alatt árfolyam elmozdulások a nemzetközi pénzpiacok és a forint piaci helyzete változásától függően bármikor, előre meg nem becsülhető gyakorisággal, irányban és mértékben következhetnek be. Az árfolyamváltozás hatására változhat, kedvezőtlen esetben akár jelentős mértékben megnövekedhet mind a tőketartozás, mind a törlesztőrészletek forintban számított összege. További kockázatot jelent változó kamatozású hitelkonstrukciók esetében, hogy a devizaárfolyam változástól függően a hitel devizanemére irányadó nemzetközi pénzpiaci kamatok is változhatnak, és a változás akár a forint-kamatok változásával ellentétes irányú is lehet. Kedvezőtlen irányú kamatváltozás az árfolyam változatlansága esetén önmagában is növelheti a törlesztőrészletek összegét. Ugyanakkor az árfolyam és kamat bármilyen irányú változása akár együttesen is bekövetkezhet, ami kedvezőtlen esetben a forintban számított adósságterhek kumulatív növekedését eredményezheti.”</w:t>
      </w:r>
    </w:p>
    <w:p>
      <w:pPr>
        <w:jc w:val="left"/>
      </w:pPr>
      <w:r>
        <w:rPr>
          <w:vertAlign w:val="baseline"/>
        </w:rPr>
        <w:t xml:space="preserve">  </w:t>
      </w:r>
    </w:p>
    <w:p>
      <w:pPr>
        <w:jc w:val="both"/>
      </w:pPr>
      <w:r>
        <w:rPr>
          <w:vertAlign w:val="baseline"/>
        </w:rPr>
        <w:t xml:space="preserve">[3]</w:t>
      </w:r>
      <w:r>
        <w:rPr>
          <w:vertAlign w:val="baseline"/>
        </w:rPr>
        <w:t xml:space="preserve">           </w:t>
      </w:r>
      <w:r>
        <w:rPr>
          <w:vertAlign w:val="baseline"/>
        </w:rPr>
        <w:t xml:space="preserve">Az ehhez fűzött „Záradék” szerint a hitelfelvevők a fenti kockázatfeltáró nyilatkozatban foglaltakat tudomásul vették, és a devizahitel szerződést az abban foglaltak ismeretében, a piac által indukált esetleges kockázatok felelős mérlegelésével kötik meg.</w:t>
      </w:r>
    </w:p>
    <w:p>
      <w:pPr>
        <w:jc w:val="left"/>
      </w:pPr>
      <w:r>
        <w:rPr>
          <w:vertAlign w:val="baseline"/>
        </w:rPr>
        <w:t xml:space="preserve">  </w:t>
      </w:r>
    </w:p>
    <w:p>
      <w:pPr>
        <w:jc w:val="both"/>
      </w:pPr>
      <w:r>
        <w:rPr>
          <w:vertAlign w:val="baseline"/>
        </w:rPr>
        <w:t xml:space="preserve">[4]</w:t>
      </w:r>
      <w:r>
        <w:rPr>
          <w:vertAlign w:val="baseline"/>
        </w:rPr>
        <w:t xml:space="preserve">           </w:t>
      </w:r>
      <w:r>
        <w:rPr>
          <w:vertAlign w:val="baseline"/>
        </w:rPr>
        <w:t xml:space="preserve">A szerződések aláírását követően a felperesek, továbbá a </w:t>
      </w:r>
      <w:r>
        <w:rPr>
          <w:vertAlign w:val="baseline"/>
        </w:rPr>
        <w:t xml:space="preserve">II.</w:t>
      </w:r>
      <w:r>
        <w:rPr>
          <w:vertAlign w:val="baseline"/>
        </w:rPr>
        <w:t xml:space="preserve"> rendű alperes közjegyző előtt a fenti szerződésekben és kockázatfeltáró nyilatkozatban foglaltaknak megfelelő tartalommal egyoldalú kötelezettségvállaló és tartozáselismerő nyilatkozatot tettek. </w:t>
      </w:r>
      <w:r>
        <w:rPr>
          <w:vertAlign w:val="baseline"/>
        </w:rPr>
        <w:t xml:space="preserve">A közjegyző rögzítette az okiratok végén, miszerint az okiratot ő készítette, azt az ügyfelek előtt felolvasta, elolvasásra rendelkezésre bocsátotta, tartalmát és jogkövetkezményeit megmagyarázta, akik azt akaratukkal egyezőnek jelentették ki és előtte sajátkezűleg írták alá.</w:t>
      </w:r>
    </w:p>
    <w:p>
      <w:pPr>
        <w:jc w:val="left"/>
      </w:pPr>
      <w:r>
        <w:rPr>
          <w:vertAlign w:val="baseline"/>
        </w:rPr>
        <w:t xml:space="preserve">  </w:t>
      </w:r>
    </w:p>
    <w:p>
      <w:pPr>
        <w:jc w:val="both"/>
      </w:pPr>
      <w:r>
        <w:rPr>
          <w:b/>
          <w:vertAlign w:val="baseline"/>
        </w:rPr>
        <w:t xml:space="preserve">A kereseti kérelem és az alperesek védekezése</w:t>
      </w:r>
    </w:p>
    <w:p>
      <w:pPr>
        <w:jc w:val="left"/>
      </w:pPr>
      <w:r>
        <w:rPr>
          <w:vertAlign w:val="baseline"/>
        </w:rPr>
        <w:t xml:space="preserve">  </w:t>
      </w:r>
    </w:p>
    <w:p>
      <w:pPr>
        <w:jc w:val="both"/>
      </w:pPr>
      <w:r>
        <w:rPr>
          <w:vertAlign w:val="baseline"/>
        </w:rPr>
        <w:t xml:space="preserve">[5]</w:t>
      </w:r>
      <w:r>
        <w:rPr>
          <w:vertAlign w:val="baseline"/>
        </w:rPr>
        <w:t xml:space="preserve">          </w:t>
      </w:r>
      <w:r>
        <w:rPr>
          <w:vertAlign w:val="baseline"/>
        </w:rPr>
        <w:t xml:space="preserve">A felperesek többször módosított végleges keresetükben</w:t>
      </w:r>
      <w:r>
        <w:rPr>
          <w:vertAlign w:val="baseline"/>
        </w:rPr>
        <w:t xml:space="preserve"> a perbeli szerződések érvénytelenségének megállapítását kérték arra hivatkozással, hogy az árfolyamkockázatot korlátlanul rájuk hárító szerződéses rendelkezések a </w:t>
      </w:r>
      <w:r>
        <w:rPr>
          <w:vertAlign w:val="baseline"/>
        </w:rPr>
        <w:t xml:space="preserve">Polgári Törvénykönyvről</w:t>
      </w:r>
      <w:r>
        <w:rPr>
          <w:vertAlign w:val="baseline"/>
        </w:rPr>
        <w:t xml:space="preserve"> szóló 1959. évi </w:t>
      </w:r>
      <w:r>
        <w:rPr>
          <w:vertAlign w:val="baseline"/>
        </w:rPr>
        <w:t xml:space="preserve">IV.</w:t>
      </w:r>
      <w:r>
        <w:rPr>
          <w:vertAlign w:val="baseline"/>
        </w:rPr>
        <w:t xml:space="preserve"> törvény (a továbbiakban: rPtk.) 209. § (1) és (4) bekezdése alapján tisztességtelenek.</w:t>
      </w:r>
      <w:r>
        <w:rPr>
          <w:vertAlign w:val="baseline"/>
        </w:rPr>
        <w:t xml:space="preserve">  </w:t>
      </w:r>
      <w:r>
        <w:rPr>
          <w:vertAlign w:val="baseline"/>
        </w:rPr>
        <w:t xml:space="preserve">Az volt az álláspontjuk, hogy az I. rendű alperestől nem kaptak a szerződések megkötése előtt megfelelő tartalommal tájékoztatást az árfolyamkockázatról.</w:t>
      </w:r>
      <w:r>
        <w:rPr>
          <w:vertAlign w:val="baseline"/>
        </w:rPr>
        <w:t xml:space="preserve"> </w:t>
      </w:r>
      <w:r>
        <w:rPr>
          <w:vertAlign w:val="baseline"/>
        </w:rPr>
        <w:t xml:space="preserve">J</w:t>
      </w:r>
      <w:r>
        <w:rPr>
          <w:vertAlign w:val="baseline"/>
        </w:rPr>
        <w:t xml:space="preserve">ogkövetkezményként kérték a szerződés határozathozatalig történő hatályossá nyilvánítását azzal, hogy felpereseknek I. rendű alperes felé fennálló tartozása az első szerződés alapján </w:t>
      </w:r>
      <w:r>
        <w:rPr>
          <w:vertAlign w:val="baseline"/>
        </w:rPr>
        <w:t xml:space="preserve">10.445.856</w:t>
      </w:r>
      <w:r>
        <w:rPr>
          <w:vertAlign w:val="baseline"/>
        </w:rPr>
        <w:t xml:space="preserve"> forint, míg a második szerződés alapján </w:t>
      </w:r>
      <w:r>
        <w:rPr>
          <w:vertAlign w:val="baseline"/>
        </w:rPr>
        <w:t xml:space="preserve">1.750.481</w:t>
      </w:r>
      <w:r>
        <w:rPr>
          <w:vertAlign w:val="baseline"/>
        </w:rPr>
        <w:t xml:space="preserve"> forint, a </w:t>
      </w:r>
      <w:r>
        <w:rPr>
          <w:vertAlign w:val="baseline"/>
        </w:rPr>
        <w:t xml:space="preserve">II.</w:t>
      </w:r>
      <w:r>
        <w:rPr>
          <w:vertAlign w:val="baseline"/>
        </w:rPr>
        <w:t xml:space="preserve"> rendű alperest ennek tűrésére kérték kötelezni.</w:t>
      </w:r>
    </w:p>
    <w:p>
      <w:pPr>
        <w:jc w:val="left"/>
      </w:pPr>
      <w:r>
        <w:rPr>
          <w:vertAlign w:val="baseline"/>
        </w:rPr>
        <w:t xml:space="preserve">  </w:t>
      </w:r>
    </w:p>
    <w:p>
      <w:pPr>
        <w:jc w:val="both"/>
      </w:pPr>
      <w:r>
        <w:rPr>
          <w:vertAlign w:val="baseline"/>
        </w:rPr>
        <w:t xml:space="preserve">[6]</w:t>
      </w:r>
      <w:r>
        <w:rPr>
          <w:vertAlign w:val="baseline"/>
        </w:rPr>
        <w:t xml:space="preserve">          </w:t>
      </w:r>
      <w:r>
        <w:rPr>
          <w:vertAlign w:val="baseline"/>
        </w:rPr>
        <w:t xml:space="preserve">Az I. rendű alperes érdemi ellenkérelmében a kereset elutasítását kérte.</w:t>
      </w:r>
    </w:p>
    <w:p>
      <w:pPr>
        <w:jc w:val="left"/>
      </w:pPr>
      <w:r>
        <w:rPr>
          <w:vertAlign w:val="baseline"/>
        </w:rPr>
        <w:t xml:space="preserve">  </w:t>
      </w:r>
    </w:p>
    <w:p>
      <w:pPr>
        <w:jc w:val="both"/>
      </w:pPr>
      <w:r>
        <w:rPr>
          <w:vertAlign w:val="baseline"/>
        </w:rPr>
        <w:t xml:space="preserve">[7]</w:t>
      </w:r>
      <w:r>
        <w:rPr>
          <w:vertAlign w:val="baseline"/>
        </w:rPr>
        <w:t xml:space="preserve">          </w:t>
      </w:r>
      <w:r>
        <w:rPr>
          <w:vertAlign w:val="baseline"/>
        </w:rPr>
        <w:t xml:space="preserve">A </w:t>
      </w:r>
      <w:r>
        <w:rPr>
          <w:vertAlign w:val="baseline"/>
        </w:rPr>
        <w:t xml:space="preserve">II.</w:t>
      </w:r>
      <w:r>
        <w:rPr>
          <w:vertAlign w:val="baseline"/>
        </w:rPr>
        <w:t xml:space="preserve"> rendű alperes a kereset teljesítését nem ellenezte.</w:t>
      </w:r>
    </w:p>
    <w:p>
      <w:pPr>
        <w:jc w:val="left"/>
      </w:pPr>
      <w:r>
        <w:rPr>
          <w:vertAlign w:val="baseline"/>
        </w:rPr>
        <w:t xml:space="preserve">  </w:t>
      </w:r>
    </w:p>
    <w:p>
      <w:pPr>
        <w:jc w:val="both"/>
      </w:pPr>
      <w:r>
        <w:rPr>
          <w:b/>
          <w:vertAlign w:val="baseline"/>
        </w:rPr>
        <w:t xml:space="preserve">Az első- és másodfokú ítélet</w:t>
      </w:r>
    </w:p>
    <w:p>
      <w:pPr>
        <w:jc w:val="left"/>
      </w:pPr>
      <w:r>
        <w:rPr>
          <w:vertAlign w:val="baseline"/>
        </w:rPr>
        <w:t xml:space="preserve">  </w:t>
      </w:r>
    </w:p>
    <w:p>
      <w:pPr>
        <w:jc w:val="both"/>
      </w:pPr>
      <w:r>
        <w:rPr>
          <w:vertAlign w:val="baseline"/>
        </w:rPr>
        <w:t xml:space="preserve">[8]</w:t>
      </w:r>
      <w:r>
        <w:rPr>
          <w:vertAlign w:val="baseline"/>
        </w:rPr>
        <w:t xml:space="preserve">          </w:t>
      </w:r>
      <w:r>
        <w:rPr>
          <w:vertAlign w:val="baseline"/>
        </w:rPr>
        <w:t xml:space="preserve">Az elsőfokú bíróság ítéletével a keresetet elutasította. Határozatának </w:t>
      </w:r>
      <w:r>
        <w:rPr>
          <w:vertAlign w:val="baseline"/>
        </w:rPr>
        <w:t xml:space="preserve">indokolásában úgy foglalt állást, hogy a pénzügyi intézményektől nem volt elvárható az árfolyamváltozás irányának és mértékének pontos meghatározása a futamidő végéig, és nem voltak kötelesek az árfolyam alakulásának visszamenőleges ismertetésére. </w:t>
      </w:r>
    </w:p>
    <w:p>
      <w:pPr>
        <w:jc w:val="left"/>
      </w:pPr>
      <w:r>
        <w:rPr>
          <w:vertAlign w:val="baseline"/>
        </w:rPr>
        <w:t xml:space="preserve">  </w:t>
      </w:r>
    </w:p>
    <w:p>
      <w:pPr>
        <w:jc w:val="both"/>
      </w:pPr>
      <w:r>
        <w:rPr>
          <w:vertAlign w:val="baseline"/>
        </w:rPr>
        <w:t xml:space="preserve">[9]</w:t>
      </w:r>
      <w:r>
        <w:rPr>
          <w:vertAlign w:val="baseline"/>
        </w:rPr>
        <w:t xml:space="preserve">          </w:t>
      </w:r>
      <w:r>
        <w:rPr>
          <w:vertAlign w:val="baseline"/>
        </w:rPr>
        <w:t xml:space="preserve">Okfejtése</w:t>
      </w:r>
      <w:r>
        <w:rPr>
          <w:vertAlign w:val="baseline"/>
        </w:rPr>
        <w:t xml:space="preserve"> szerint nem volt olyan előírás a kölcsönszerződések megkötésének időpontjában, hogy az árfolyamváltozás kockázatára vonatkozó tájékoztatást mennyi idővel a szerződéskötés előtt kell nyújtani az adósnak, ezért nem kifogásolható, ha az I. rendű alperes csak a szerződéskötés napján, de még a szerződések aláírása előtt tájékoztatta a felpereseket. A felperesek a kölcsönszerződés aláírását megelőzően a kölcsönszerződést elolvashatták, áttanulmányozhatták, és a kölcsönszerződéseken túlmenően külön kockázatfeltáró nyilatkozatot is aláírtak. A szerződések megkötését követően a felperesek közjegyző előtt az I. rendű alperes közreműködése nélkül a kölcsönszerződéseknek megfelelő tartalommal, valamint a kockázatfeltáró nyilatkozatban foglaltakkal megegyezően egyoldalú kötelezettségváló és tartozást elismerő nyilatkozatot is tettek, amely egyoldalú jognyilatkozatra a szerződéses kikötésekre irányadó érvénytelenségi okok nem vonatkoznak. Az I. rendű felperes meghallgatása során elismerte, hogy kapott arról tájékoztatást, hogy deviza alapú lesz a hitel és ezen tájékoztatást követően írta alá a szerződéseket. A szerződést elolvasta és azt tudomásul vette. Így megalapozatlannak minősítette azt a felperesi állítást, hogy a szerződés tartalmát annak aláírása előtt nem ismerhették meg.</w:t>
      </w:r>
    </w:p>
    <w:p>
      <w:pPr>
        <w:jc w:val="left"/>
      </w:pPr>
      <w:r>
        <w:rPr>
          <w:vertAlign w:val="baseline"/>
        </w:rPr>
        <w:t xml:space="preserve">  </w:t>
      </w:r>
    </w:p>
    <w:p>
      <w:pPr>
        <w:jc w:val="both"/>
      </w:pPr>
      <w:r>
        <w:rPr>
          <w:vertAlign w:val="baseline"/>
        </w:rPr>
        <w:t xml:space="preserve">[10]</w:t>
      </w:r>
      <w:r>
        <w:rPr>
          <w:vertAlign w:val="baseline"/>
        </w:rPr>
        <w:t xml:space="preserve">      </w:t>
      </w:r>
      <w:r>
        <w:rPr>
          <w:vertAlign w:val="baseline"/>
        </w:rPr>
        <w:t xml:space="preserve">Az volt az álláspontja, hogy az I. rendű alperes által adott tájékoztatás érthető és világos volt, az kiterjedt az árfolyam kedvezőtlen megváltozásának reális lehetőségére, korlátlanságára, a felperesek fizetési kötelezettségeire gyakorolt hatására és működési mechanizmusára. Kiemelte, hogy a tájékoztatásnak nem kellett kiterjednie az árfolyamváltozást befolyásoló tényezőkre, az árfolyamváltozás irányára, mértékére és valószínűségére, és nem kellett tartalmaznia számításokat sem. Ebből azt a következtetést vonta le, hogy az I. rendű alperes által a kockázatfeltáró nyilatkozatban a felpereseknek adott tájékoztatás megfelelt a szerződéskötéskor hatályos, </w:t>
      </w:r>
      <w:r>
        <w:rPr>
          <w:vertAlign w:val="baseline"/>
        </w:rPr>
        <w:t xml:space="preserve">a</w:t>
      </w:r>
      <w:r>
        <w:rPr>
          <w:vertAlign w:val="baseline"/>
        </w:rPr>
        <w:t xml:space="preserve"> hitelintézetekről és a pénzügyi vállalkozásokról szóló 1996. évi </w:t>
      </w:r>
      <w:r>
        <w:rPr>
          <w:vertAlign w:val="baseline"/>
        </w:rPr>
        <w:t xml:space="preserve">CXII.</w:t>
      </w:r>
      <w:r>
        <w:rPr>
          <w:vertAlign w:val="baseline"/>
        </w:rPr>
        <w:t xml:space="preserve"> törvény (a továbbiakban: rHpt.) 203. § (6) és (7) bekezdéseiben, a </w:t>
      </w:r>
      <w:r>
        <w:rPr>
          <w:vertAlign w:val="baseline"/>
        </w:rPr>
        <w:t xml:space="preserve">6/2013</w:t>
      </w:r>
      <w:r>
        <w:rPr>
          <w:vertAlign w:val="baseline"/>
        </w:rPr>
        <w:t xml:space="preserve">. és a </w:t>
      </w:r>
      <w:r>
        <w:rPr>
          <w:vertAlign w:val="baseline"/>
        </w:rPr>
        <w:t xml:space="preserve">2/2014</w:t>
      </w:r>
      <w:r>
        <w:rPr>
          <w:vertAlign w:val="baseline"/>
        </w:rPr>
        <w:t xml:space="preserve">. Polgári jogegységi határozatokban, valamint az </w:t>
      </w:r>
      <w:r>
        <w:rPr>
          <w:vertAlign w:val="baseline"/>
        </w:rPr>
        <w:t xml:space="preserve">Európai Unió Bírósága</w:t>
      </w:r>
      <w:r>
        <w:rPr>
          <w:vertAlign w:val="baseline"/>
        </w:rPr>
        <w:t xml:space="preserve"> (EUB) </w:t>
      </w:r>
      <w:r>
        <w:rPr>
          <w:vertAlign w:val="baseline"/>
        </w:rPr>
        <w:t xml:space="preserve">C-26/13</w:t>
      </w:r>
      <w:r>
        <w:rPr>
          <w:vertAlign w:val="baseline"/>
        </w:rPr>
        <w:t xml:space="preserve">., </w:t>
      </w:r>
      <w:r>
        <w:rPr>
          <w:vertAlign w:val="baseline"/>
        </w:rPr>
        <w:t xml:space="preserve">C-186/16</w:t>
      </w:r>
      <w:r>
        <w:rPr>
          <w:vertAlign w:val="baseline"/>
        </w:rPr>
        <w:t xml:space="preserve">., </w:t>
      </w:r>
      <w:r>
        <w:rPr>
          <w:vertAlign w:val="baseline"/>
        </w:rPr>
        <w:t xml:space="preserve">C-126/17</w:t>
      </w:r>
      <w:r>
        <w:rPr>
          <w:vertAlign w:val="baseline"/>
        </w:rPr>
        <w:t xml:space="preserve">., </w:t>
      </w:r>
      <w:r>
        <w:rPr>
          <w:vertAlign w:val="baseline"/>
        </w:rPr>
        <w:t xml:space="preserve">C-51/17</w:t>
      </w:r>
      <w:r>
        <w:rPr>
          <w:vertAlign w:val="baseline"/>
        </w:rPr>
        <w:t xml:space="preserve">. és C</w:t>
      </w:r>
      <w:r>
        <w:rPr>
          <w:vertAlign w:val="baseline"/>
        </w:rPr>
        <w:t xml:space="preserve">-227/18.</w:t>
      </w:r>
      <w:r>
        <w:rPr>
          <w:vertAlign w:val="baseline"/>
        </w:rPr>
        <w:t xml:space="preserve"> számú ítéleteiben megfogalmazott követelményeknek. Véleménye szerint a perbeli szerződések megkötésekor a pénzintézetek már széles körben alkalmazták a deviza alapú kölcsönszerződéseket, ezért a perbeli szerződések, az abban foglalt feltételek nem minősültek a szokásos gyakorlattól eltérőnek.</w:t>
      </w:r>
    </w:p>
    <w:p>
      <w:pPr>
        <w:jc w:val="left"/>
      </w:pPr>
      <w:r>
        <w:rPr>
          <w:vertAlign w:val="baseline"/>
        </w:rPr>
        <w:t xml:space="preserve">  </w:t>
      </w:r>
    </w:p>
    <w:p>
      <w:pPr>
        <w:jc w:val="both"/>
      </w:pPr>
      <w:r>
        <w:rPr>
          <w:vertAlign w:val="baseline"/>
        </w:rPr>
        <w:t xml:space="preserve">[11]</w:t>
      </w:r>
      <w:r>
        <w:rPr>
          <w:vertAlign w:val="baseline"/>
        </w:rPr>
        <w:t xml:space="preserve">      </w:t>
      </w:r>
      <w:r>
        <w:rPr>
          <w:vertAlign w:val="baseline"/>
        </w:rPr>
        <w:t xml:space="preserve">A törvényszék a hitelközvetítő (B</w:t>
      </w:r>
      <w:r>
        <w:rPr>
          <w:vertAlign w:val="baseline"/>
        </w:rPr>
        <w:t xml:space="preserve">........</w:t>
      </w:r>
      <w:r>
        <w:rPr>
          <w:vertAlign w:val="baseline"/>
        </w:rPr>
        <w:t xml:space="preserve"> C...... K</w:t>
      </w:r>
      <w:r>
        <w:rPr>
          <w:vertAlign w:val="baseline"/>
        </w:rPr>
        <w:t xml:space="preserve">........),</w:t>
      </w:r>
      <w:r>
        <w:rPr>
          <w:vertAlign w:val="baseline"/>
        </w:rPr>
        <w:t xml:space="preserve"> valamint a szerződést az I. rendű alperes részéről aláíró (</w:t>
      </w:r>
      <w:r>
        <w:rPr>
          <w:vertAlign w:val="baseline"/>
        </w:rPr>
        <w:t xml:space="preserve">N</w:t>
      </w:r>
      <w:r>
        <w:rPr>
          <w:vertAlign w:val="baseline"/>
        </w:rPr>
        <w:t xml:space="preserve">.........</w:t>
      </w:r>
      <w:r>
        <w:rPr>
          <w:vertAlign w:val="baseline"/>
        </w:rPr>
        <w:t xml:space="preserve"> L</w:t>
      </w:r>
      <w:r>
        <w:rPr>
          <w:vertAlign w:val="baseline"/>
        </w:rPr>
        <w:t xml:space="preserve">........)</w:t>
      </w:r>
      <w:r>
        <w:rPr>
          <w:vertAlign w:val="baseline"/>
        </w:rPr>
        <w:t xml:space="preserve"> tanúkénti kihallgatására irányuló indítványát mellőzte. </w:t>
      </w:r>
      <w:r>
        <w:rPr>
          <w:vertAlign w:val="baseline"/>
        </w:rPr>
        <w:t xml:space="preserve">Előbbit azért,</w:t>
      </w:r>
      <w:r>
        <w:rPr>
          <w:vertAlign w:val="baseline"/>
        </w:rPr>
        <w:t xml:space="preserve"> mert a felperesek vállalásuk ellenére a tanú elérhetőségét nem jelentették be.</w:t>
      </w:r>
      <w:r>
        <w:rPr>
          <w:vertAlign w:val="baseline"/>
        </w:rPr>
        <w:t xml:space="preserve"> </w:t>
      </w:r>
      <w:r>
        <w:rPr>
          <w:vertAlign w:val="baseline"/>
        </w:rPr>
        <w:t xml:space="preserve">Az utóbbi vonatkozásában pedig az I. rendű felperes személyes meghallgatása során előadta, hogy tájékoztatást kizárólag a hitelközvetítőtől kapott, így a szerződést az I. rendű alperes részéről aláíró személy meghallgatása szükségtelen volt. </w:t>
      </w:r>
    </w:p>
    <w:p>
      <w:pPr>
        <w:jc w:val="left"/>
      </w:pPr>
      <w:r>
        <w:rPr>
          <w:vertAlign w:val="baseline"/>
        </w:rPr>
        <w:t xml:space="preserve">  </w:t>
      </w:r>
    </w:p>
    <w:p>
      <w:pPr>
        <w:jc w:val="both"/>
      </w:pPr>
      <w:r>
        <w:rPr>
          <w:vertAlign w:val="baseline"/>
        </w:rPr>
        <w:t xml:space="preserve">[12]</w:t>
      </w:r>
      <w:r>
        <w:rPr>
          <w:vertAlign w:val="baseline"/>
        </w:rPr>
        <w:t xml:space="preserve">      </w:t>
      </w:r>
      <w:r>
        <w:rPr>
          <w:vertAlign w:val="baseline"/>
        </w:rPr>
        <w:t xml:space="preserve">A felperesek fellebbezése folytán eljárt másodfokú bíróság az elsőfokú bíróság ítéletét helybenhagyta. Határozatának indokolása szerint </w:t>
      </w:r>
      <w:r>
        <w:rPr>
          <w:vertAlign w:val="baseline"/>
        </w:rPr>
        <w:t xml:space="preserve">az elsőfokú bíróság a tényállást helyesen állapította meg, az abból levont jogi következtetéseivel és érdemi döntésével az ítélőtábla egyetértett, osztotta az elsőfokú ítéletben kifejtett indokokat is.</w:t>
      </w:r>
    </w:p>
    <w:p>
      <w:pPr>
        <w:jc w:val="left"/>
      </w:pPr>
      <w:r>
        <w:rPr>
          <w:vertAlign w:val="baseline"/>
        </w:rPr>
        <w:t xml:space="preserve">  </w:t>
      </w:r>
    </w:p>
    <w:p>
      <w:pPr>
        <w:jc w:val="both"/>
      </w:pPr>
      <w:r>
        <w:rPr>
          <w:vertAlign w:val="baseline"/>
        </w:rPr>
        <w:t xml:space="preserve">[13]</w:t>
      </w:r>
      <w:r>
        <w:rPr>
          <w:vertAlign w:val="baseline"/>
        </w:rPr>
        <w:t xml:space="preserve">      </w:t>
      </w:r>
      <w:r>
        <w:rPr>
          <w:vertAlign w:val="baseline"/>
        </w:rPr>
        <w:t xml:space="preserve">Rögzítette,</w:t>
      </w:r>
      <w:r>
        <w:rPr>
          <w:vertAlign w:val="baseline"/>
        </w:rPr>
        <w:t xml:space="preserve"> hogy a</w:t>
      </w:r>
      <w:r>
        <w:rPr>
          <w:vertAlign w:val="baseline"/>
        </w:rPr>
        <w:t xml:space="preserve">z árfolyamváltozás kockázatára vonatkozó megfelelő tájékoztatás tartalmi követelményeit a rHpt. 203. § (6) bekezdése és (7) bekezdés a) pontja, a </w:t>
      </w:r>
      <w:r>
        <w:rPr>
          <w:vertAlign w:val="baseline"/>
        </w:rPr>
        <w:t xml:space="preserve">6/2013</w:t>
      </w:r>
      <w:r>
        <w:rPr>
          <w:vertAlign w:val="baseline"/>
        </w:rPr>
        <w:t xml:space="preserve">. és a </w:t>
      </w:r>
      <w:r>
        <w:rPr>
          <w:vertAlign w:val="baseline"/>
        </w:rPr>
        <w:t xml:space="preserve">2/2014</w:t>
      </w:r>
      <w:r>
        <w:rPr>
          <w:vertAlign w:val="baseline"/>
        </w:rPr>
        <w:t xml:space="preserve">. Polgári jogegységi határozatok, valamint az </w:t>
      </w:r>
      <w:r>
        <w:rPr>
          <w:vertAlign w:val="baseline"/>
        </w:rPr>
        <w:t xml:space="preserve">EUB</w:t>
      </w:r>
      <w:r>
        <w:rPr>
          <w:vertAlign w:val="baseline"/>
        </w:rPr>
        <w:t xml:space="preserve"> e tárgyban meghozott ítéletei határozzák meg. A felperesek által a kölcsönszerződések megkötése előtt aláírt kockázatfeltáró nyilatkozatban foglalt tájékoztatás megfelel a rHpt. 203. § (6) bekezdésében és (7) bekezdés a) pontjában meghatározott feltételeknek.</w:t>
      </w:r>
      <w:r>
        <w:rPr>
          <w:vertAlign w:val="baseline"/>
        </w:rPr>
        <w:t xml:space="preserve"> Az </w:t>
      </w:r>
      <w:r>
        <w:rPr>
          <w:vertAlign w:val="baseline"/>
        </w:rPr>
        <w:t xml:space="preserve">nem tartalmaz olyan információt, amely akár csak közvetetten is arra utalna, hogy az árfolyamváltozás kockázata nem valós – a felpereseknek nem kell számolniuk azzal, hogy a kölcsön futamideje alatt bármikor változhat az árfolyam –, az nem kizárólag az adósokat terheli, vagy azt, hogy csak korlátozottan, egy felső határ eléréséig kötelesek viselni a kockázatot.</w:t>
      </w:r>
    </w:p>
    <w:p>
      <w:pPr>
        <w:jc w:val="left"/>
      </w:pPr>
      <w:r>
        <w:rPr>
          <w:vertAlign w:val="baseline"/>
        </w:rPr>
        <w:t xml:space="preserve">  </w:t>
      </w:r>
    </w:p>
    <w:p>
      <w:pPr>
        <w:jc w:val="both"/>
      </w:pPr>
      <w:r>
        <w:rPr>
          <w:vertAlign w:val="baseline"/>
        </w:rPr>
        <w:t xml:space="preserve">[14]</w:t>
      </w:r>
      <w:r>
        <w:rPr>
          <w:vertAlign w:val="baseline"/>
        </w:rPr>
        <w:t xml:space="preserve">      </w:t>
      </w:r>
      <w:r>
        <w:rPr>
          <w:vertAlign w:val="baseline"/>
        </w:rPr>
        <w:t xml:space="preserve">A személyes meghallgatása során a </w:t>
      </w:r>
      <w:r>
        <w:rPr>
          <w:vertAlign w:val="baseline"/>
        </w:rPr>
        <w:t xml:space="preserve">II.</w:t>
      </w:r>
      <w:r>
        <w:rPr>
          <w:vertAlign w:val="baseline"/>
        </w:rPr>
        <w:t xml:space="preserve"> rendű felperes nem emlékezett a szerződéskötés körülményeire, az I. rendű felperes pedig nem állította, hogy szóban olyan megtévesztő tartalmú tájékoztatást kaptak volna, hogy nem reális a kockázat, vagy az csak korlátozottan terhelné őket. Ebből következően az elsőfokú bíróság az okirati bizonyítás mellett szükségtelen tanúbizonyítási indítványt helytálló indokolással mellőzte. A tájékoztatás kifejezetten azt tartalmazza, hogy a kölcsön futamideje alatt esetleg bekövetkező árfolyamváltozások mértéke előre fel nem becsülhető. Ez a felpereseket terhelő kockázat korlátlanságára, és nem a korlátozottságára utal. Mivel a felperesek az I. rendű alperestől kapott tájékoztatás alapján nem gondolhatták alappal, hogy az árfolyamváltozás kockázata nem valós, az nem kizárólag őket terheli, vagy azt csak korlátozott mértékben kell viselniük, a tájékoztatás megfelelt a </w:t>
      </w:r>
      <w:r>
        <w:rPr>
          <w:vertAlign w:val="baseline"/>
        </w:rPr>
        <w:t xml:space="preserve">2/2014</w:t>
      </w:r>
      <w:r>
        <w:rPr>
          <w:vertAlign w:val="baseline"/>
        </w:rPr>
        <w:t xml:space="preserve">. Polgári jogegységi határozatban megfogalmazott követelményeknek is.</w:t>
      </w:r>
    </w:p>
    <w:p>
      <w:pPr>
        <w:jc w:val="left"/>
      </w:pPr>
      <w:r>
        <w:rPr>
          <w:vertAlign w:val="baseline"/>
        </w:rPr>
        <w:t xml:space="preserve">  </w:t>
      </w:r>
    </w:p>
    <w:p>
      <w:pPr>
        <w:jc w:val="both"/>
      </w:pPr>
      <w:r>
        <w:rPr>
          <w:vertAlign w:val="baseline"/>
        </w:rPr>
        <w:t xml:space="preserve">[15]</w:t>
      </w:r>
      <w:r>
        <w:rPr>
          <w:vertAlign w:val="baseline"/>
        </w:rPr>
        <w:t xml:space="preserve">      </w:t>
      </w:r>
      <w:r>
        <w:rPr>
          <w:vertAlign w:val="baseline"/>
        </w:rPr>
        <w:t xml:space="preserve">A kockázatfeltáró nyilatkozatba foglalt tájékoztatásból a felperesek felismerhették a tagállami fizetőeszköz súlyos leértékelődésének a lehetőségét, azt, hogy a svájci frank forinthoz viszonyított árfolyama előre meg nem becsülhető mértékben, azaz akár korlátlanul is megemelkedhet. Ebből felismerhették azt is, hogy a svájci frank árfolyamának emelkedése következtében akár korlátlanul is megnövekedhetnek a törlesztő részletek, ez pedig azzal járhat, hogy a kölcsönszerződések teljesítése gazdaságilag nehezen viselhetővé válik a számukra. A tájékoztatásból felismerhető az is, hogy az árfolyamváltozás kockázata milyen mechanizmus szerint hat ki a törlesztő részletek összegére, rávilágít arra, ha nő a svájci frank árfolyama, akkor növekszik a törlesztő részletek összege is. Az I. rendű alperes ennél bővebb tájékoztatásra nem volt köteles; a tájékoztatásnak nem kellett kiterjednie az árfolyamváltozást előidéző lehetséges okokra, az ezeket befolyásoló gazdasági háttérre és összefüggésekre, az árfolyam korábbi alakulásának ismertetésére, elemzésére, számításokra.</w:t>
      </w:r>
    </w:p>
    <w:p>
      <w:pPr>
        <w:jc w:val="left"/>
      </w:pPr>
      <w:r>
        <w:rPr>
          <w:vertAlign w:val="baseline"/>
        </w:rPr>
        <w:t xml:space="preserve">  </w:t>
      </w:r>
    </w:p>
    <w:p>
      <w:pPr>
        <w:jc w:val="both"/>
      </w:pPr>
      <w:r>
        <w:rPr>
          <w:vertAlign w:val="baseline"/>
        </w:rPr>
        <w:t xml:space="preserve">[16]</w:t>
      </w:r>
      <w:r>
        <w:rPr>
          <w:vertAlign w:val="baseline"/>
        </w:rPr>
        <w:t xml:space="preserve">      </w:t>
      </w:r>
      <w:r>
        <w:rPr>
          <w:vertAlign w:val="baseline"/>
        </w:rPr>
        <w:t xml:space="preserve">A tájékoztatás és a kölcsönszerződések egyéb rendelkezéseinek egybevetésével pontosan megállapítható, hogy az árfolyamrés, a hiteldíj egyoldalú módosítása és az árfolyamváltozás egyenként külön-külön és együttesen hogyan befolyásolják a törlesztő részletek összegét. Az ítélőtábla rámutatott arra, hogy a </w:t>
      </w:r>
      <w:r>
        <w:rPr>
          <w:vertAlign w:val="baseline"/>
        </w:rPr>
        <w:t xml:space="preserve">DH</w:t>
      </w:r>
      <w:r>
        <w:rPr>
          <w:vertAlign w:val="baseline"/>
        </w:rPr>
        <w:t xml:space="preserve">1 törvény alapján érvénytelenek az árfolyamrés alkalmazására és a hiteldíj egyoldalú emelésére lehetőséget adó feltételek, érvénytelenségük jogkövetkezményét a </w:t>
      </w:r>
      <w:r>
        <w:rPr>
          <w:vertAlign w:val="baseline"/>
        </w:rPr>
        <w:t xml:space="preserve">DH</w:t>
      </w:r>
      <w:r>
        <w:rPr>
          <w:vertAlign w:val="baseline"/>
        </w:rPr>
        <w:t xml:space="preserve">2 törvény rendelkezései szerint kellett levonni. </w:t>
      </w:r>
    </w:p>
    <w:p>
      <w:pPr>
        <w:jc w:val="left"/>
      </w:pPr>
      <w:r>
        <w:rPr>
          <w:vertAlign w:val="baseline"/>
        </w:rPr>
        <w:t xml:space="preserve">  </w:t>
      </w:r>
    </w:p>
    <w:p>
      <w:pPr>
        <w:jc w:val="both"/>
      </w:pPr>
      <w:r>
        <w:rPr>
          <w:vertAlign w:val="baseline"/>
        </w:rPr>
        <w:t xml:space="preserve">[17]</w:t>
      </w:r>
      <w:r>
        <w:rPr>
          <w:vertAlign w:val="baseline"/>
        </w:rPr>
        <w:t xml:space="preserve">      </w:t>
      </w:r>
      <w:r>
        <w:rPr>
          <w:vertAlign w:val="baseline"/>
        </w:rPr>
        <w:t xml:space="preserve">A fent kifejtettekre tekintettel a jogerős ítélet szerint a tájékoztatás megfelel az </w:t>
      </w:r>
      <w:r>
        <w:rPr>
          <w:vertAlign w:val="baseline"/>
        </w:rPr>
        <w:t xml:space="preserve">EUB</w:t>
      </w:r>
      <w:r>
        <w:rPr>
          <w:vertAlign w:val="baseline"/>
        </w:rPr>
        <w:t xml:space="preserve"> C</w:t>
      </w:r>
      <w:r>
        <w:rPr>
          <w:vertAlign w:val="baseline"/>
        </w:rPr>
        <w:t xml:space="preserve">-26/13.,</w:t>
      </w:r>
      <w:r>
        <w:rPr>
          <w:vertAlign w:val="baseline"/>
        </w:rPr>
        <w:t xml:space="preserve"> C</w:t>
      </w:r>
      <w:r>
        <w:rPr>
          <w:vertAlign w:val="baseline"/>
        </w:rPr>
        <w:t xml:space="preserve">-186/16.,</w:t>
      </w:r>
      <w:r>
        <w:rPr>
          <w:vertAlign w:val="baseline"/>
        </w:rPr>
        <w:t xml:space="preserve"> C</w:t>
      </w:r>
      <w:r>
        <w:rPr>
          <w:vertAlign w:val="baseline"/>
        </w:rPr>
        <w:t xml:space="preserve">-126/17.,</w:t>
      </w:r>
      <w:r>
        <w:rPr>
          <w:vertAlign w:val="baseline"/>
        </w:rPr>
        <w:t xml:space="preserve"> C</w:t>
      </w:r>
      <w:r>
        <w:rPr>
          <w:vertAlign w:val="baseline"/>
        </w:rPr>
        <w:t xml:space="preserve">-51/17.,</w:t>
      </w:r>
      <w:r>
        <w:rPr>
          <w:vertAlign w:val="baseline"/>
        </w:rPr>
        <w:t xml:space="preserve"> C</w:t>
      </w:r>
      <w:r>
        <w:rPr>
          <w:vertAlign w:val="baseline"/>
        </w:rPr>
        <w:t xml:space="preserve">-227/18.</w:t>
      </w:r>
      <w:r>
        <w:rPr>
          <w:vertAlign w:val="baseline"/>
        </w:rPr>
        <w:t xml:space="preserve"> és C</w:t>
      </w:r>
      <w:r>
        <w:rPr>
          <w:vertAlign w:val="baseline"/>
        </w:rPr>
        <w:t xml:space="preserve">-609/19.</w:t>
      </w:r>
      <w:r>
        <w:rPr>
          <w:vertAlign w:val="baseline"/>
        </w:rPr>
        <w:t xml:space="preserve"> számú ítéleteiben támasztott követelményeknek is. Tekintettel arra, hogy az I. rendű alperestől kapott tájékoztatás alapján a felperesek fel tudták mérni, hogy az árfolyamváltozás kockázata milyen hatást gyakorol a kölcsönszerződésekből eredő fizetési kötelezettségeikre, és megalapozottan tudtak dönteni arról, hogy a kockázatra is figyelemmel vállalhatók-e számukra ezek a kötelezettségek, ezért érthetőnek és világosnak kell tekinteni a perbeli kölcsönszerződésekben alkalmazott, az árfolyamváltozás kockázatát korlátlanul a felperesekre hárító szerződési feltételeket. Emiatt nem alkalmazhatók rájuk a tisztességtelen szerződési feltételekre vonatkozó jogszabályi rendelkezések, nem vizsgálható a tisztességtelenségük.</w:t>
      </w:r>
    </w:p>
    <w:p>
      <w:pPr>
        <w:jc w:val="left"/>
      </w:pPr>
      <w:r>
        <w:rPr>
          <w:vertAlign w:val="baseline"/>
        </w:rPr>
        <w:t xml:space="preserve">  </w:t>
      </w:r>
    </w:p>
    <w:p>
      <w:pPr>
        <w:jc w:val="both"/>
      </w:pPr>
      <w:r>
        <w:rPr>
          <w:b/>
          <w:vertAlign w:val="baseline"/>
        </w:rPr>
        <w:t xml:space="preserve">A felülvizsgálati kérelem és ellenkérelem</w:t>
      </w:r>
    </w:p>
    <w:p>
      <w:pPr>
        <w:jc w:val="left"/>
      </w:pPr>
      <w:r>
        <w:rPr>
          <w:vertAlign w:val="baseline"/>
        </w:rPr>
        <w:t xml:space="preserve">  </w:t>
      </w:r>
    </w:p>
    <w:p>
      <w:pPr>
        <w:jc w:val="both"/>
      </w:pPr>
      <w:r>
        <w:rPr>
          <w:vertAlign w:val="baseline"/>
        </w:rPr>
        <w:t xml:space="preserve">[18]</w:t>
      </w:r>
      <w:r>
        <w:rPr>
          <w:vertAlign w:val="baseline"/>
        </w:rPr>
        <w:t xml:space="preserve">      </w:t>
      </w:r>
      <w:r>
        <w:rPr>
          <w:vertAlign w:val="baseline"/>
        </w:rPr>
        <w:t xml:space="preserve">A felperesek felülvizsgálati kérelmükben a jogerős ítélet hatályon kívül helyezését és az elsőfokú ítélet megváltoztatásával a keresetüknek helyt adó határozat meghozatalát kérték. Előadták, hogy a keresetükben, a fellebbezésükben és a – felülvizsgálati kérelemben külön is nevesített – egyes előkészítő irataikban foglaltakat változatlanul fenntartják. Állították, a jogerős ítélet sérti </w:t>
      </w:r>
      <w:r>
        <w:rPr>
          <w:vertAlign w:val="baseline"/>
        </w:rPr>
        <w:t xml:space="preserve">az rPtk. 209.§ (1) és (4) bekezdését, a 209/A.§ (2) bekezdését, 241. §-át, </w:t>
      </w:r>
      <w:r>
        <w:rPr>
          <w:vertAlign w:val="baseline"/>
        </w:rPr>
        <w:t xml:space="preserve">a polgári perrendtartásról szóló 1952. évi </w:t>
      </w:r>
      <w:r>
        <w:rPr>
          <w:vertAlign w:val="baseline"/>
        </w:rPr>
        <w:t xml:space="preserve">III.</w:t>
      </w:r>
      <w:r>
        <w:rPr>
          <w:vertAlign w:val="baseline"/>
        </w:rPr>
        <w:t xml:space="preserve"> törvény (a továbbiakban: rPp.)</w:t>
      </w:r>
      <w:r>
        <w:rPr>
          <w:vertAlign w:val="baseline"/>
        </w:rPr>
        <w:t xml:space="preserve"> 3.§ (3) bekezdését, a 164.§ (1) bekezdését és 213. § (1) bekezdését, valamint a </w:t>
      </w:r>
      <w:r>
        <w:rPr>
          <w:vertAlign w:val="baseline"/>
        </w:rPr>
        <w:t xml:space="preserve">2/2014</w:t>
      </w:r>
      <w:r>
        <w:rPr>
          <w:vertAlign w:val="baseline"/>
        </w:rPr>
        <w:t xml:space="preserve">. PJE határozatban foglaltakat. </w:t>
      </w:r>
    </w:p>
    <w:p>
      <w:pPr>
        <w:jc w:val="left"/>
      </w:pPr>
      <w:r>
        <w:rPr>
          <w:vertAlign w:val="baseline"/>
        </w:rPr>
        <w:t xml:space="preserve">  </w:t>
      </w:r>
    </w:p>
    <w:p>
      <w:pPr>
        <w:jc w:val="both"/>
      </w:pPr>
      <w:r>
        <w:rPr>
          <w:vertAlign w:val="baseline"/>
        </w:rPr>
        <w:t xml:space="preserve">[19]</w:t>
      </w:r>
      <w:r>
        <w:rPr>
          <w:vertAlign w:val="baseline"/>
        </w:rPr>
        <w:t xml:space="preserve">      </w:t>
      </w:r>
      <w:r>
        <w:rPr>
          <w:vertAlign w:val="baseline"/>
        </w:rPr>
        <w:t xml:space="preserve">Hivatkoztak</w:t>
      </w:r>
      <w:r>
        <w:rPr>
          <w:vertAlign w:val="baseline"/>
        </w:rPr>
        <w:t xml:space="preserve"> arra, hogy az elsőfokú eljárásban bizonyítási indítványt tettek a „szerződés megkötésének körülményeire vonatkozóan”, és az elsőfokú bíróság az </w:t>
      </w:r>
      <w:r>
        <w:rPr>
          <w:vertAlign w:val="baseline"/>
        </w:rPr>
        <w:t xml:space="preserve">eljárás lényeges szabályait sértette meg egyrészt azzal, hogy a bizonyítási teherről való tájékoztatási kötelezettségét nem az rPp.3.§ (3) bekezdésében meghatározott módon teljesítette, másrészt a felperesek bizonyítás indítványát megalapozatlanul utasította el, emiatt nem tudtak eleget tenni az rPp. és a </w:t>
      </w:r>
      <w:r>
        <w:rPr>
          <w:vertAlign w:val="baseline"/>
        </w:rPr>
        <w:t xml:space="preserve">2/2014</w:t>
      </w:r>
      <w:r>
        <w:rPr>
          <w:vertAlign w:val="baseline"/>
        </w:rPr>
        <w:t xml:space="preserve">. PJE határozatban meghatározott bizonyítási kötelezettségüknek sem. Az eljárás során előadták, hogy az I. r. alperessel közvetítő útján kötötték meg a perbeli szerződéseket, így a szerződés megkötésének körülményeinek feltárása során szükséges lett volna meghallgatni az eljárt közvetítőt, valamint az I. r. alperes részéről a szerződést aláíró személyt. Arra is hivatkoztak, hogy az árfolyamkockázattal kapcsolatos kérdéseik kapcsán az I. r. alperes megbízottja és maga az I. r. alperes is a periratokhoz mellékelt „Bakszövetségi </w:t>
      </w:r>
      <w:r>
        <w:rPr>
          <w:vertAlign w:val="baseline"/>
        </w:rPr>
        <w:t xml:space="preserve">Tájékoztatóra</w:t>
      </w:r>
      <w:r>
        <w:rPr>
          <w:vertAlign w:val="baseline"/>
        </w:rPr>
        <w:t xml:space="preserve">” hivatkoztak. </w:t>
      </w:r>
    </w:p>
    <w:p>
      <w:pPr>
        <w:jc w:val="left"/>
      </w:pPr>
      <w:r>
        <w:rPr>
          <w:vertAlign w:val="baseline"/>
        </w:rPr>
        <w:t xml:space="preserve">  </w:t>
      </w:r>
    </w:p>
    <w:p>
      <w:pPr>
        <w:jc w:val="both"/>
      </w:pPr>
      <w:r>
        <w:rPr>
          <w:vertAlign w:val="baseline"/>
        </w:rPr>
        <w:t xml:space="preserve">[20]</w:t>
      </w:r>
      <w:r>
        <w:rPr>
          <w:vertAlign w:val="baseline"/>
        </w:rPr>
        <w:t xml:space="preserve">      </w:t>
      </w:r>
      <w:r>
        <w:rPr>
          <w:vertAlign w:val="baseline"/>
        </w:rPr>
        <w:t xml:space="preserve">A</w:t>
      </w:r>
      <w:r>
        <w:rPr>
          <w:vertAlign w:val="baseline"/>
        </w:rPr>
        <w:t xml:space="preserve"> </w:t>
      </w:r>
      <w:r>
        <w:rPr>
          <w:vertAlign w:val="baseline"/>
        </w:rPr>
        <w:t xml:space="preserve">2/2014</w:t>
      </w:r>
      <w:r>
        <w:rPr>
          <w:vertAlign w:val="baseline"/>
        </w:rPr>
        <w:t xml:space="preserve">. PJE határozat </w:t>
      </w:r>
      <w:r>
        <w:rPr>
          <w:vertAlign w:val="baseline"/>
        </w:rPr>
        <w:t xml:space="preserve">III.</w:t>
      </w:r>
      <w:r>
        <w:rPr>
          <w:vertAlign w:val="baseline"/>
        </w:rPr>
        <w:t xml:space="preserve"> pontjában foglaltakra hivatkozva előadták, </w:t>
      </w:r>
      <w:r>
        <w:rPr>
          <w:vertAlign w:val="baseline"/>
        </w:rPr>
        <w:t xml:space="preserve">hogy</w:t>
      </w:r>
      <w:r>
        <w:rPr>
          <w:vertAlign w:val="baseline"/>
        </w:rPr>
        <w:t xml:space="preserve"> a tartalmában megfelelőnek tűnő és a fogyasztót terhelő korlátozás nélküli árfolyamkockázatra vonatkozó írásbeli tájékoztatással egyidőben a bank alkalmazottjának nem minősülő, de mint az I. rendű alperes termékeit árusító és hitelközvetítőként eljáró személy a konkrét esetben az árfolyamkockázat tekintetében a felperesi nyilatkozat szerint olyan tartalmú tájékoztatást adott, amelyből a felperesek alappal gondolhatták, hogy az árfolyamkockázat ténylegesen csupán kismértékben merülhet fel. A „hitelközvetítő és a banki alkalmazottak nyilatkozatát” a perbeli esetben ezért nem lehet figyelmen kívül hagyni. Az elsőfokú bíróság a felperesek egyetlen bizonyítási indítványának sem adott helyt, ezért a tényállást nem tárta fel megfelelően, a perbeli szerződés megkötésének körülményei csak az indítványozott tanúbizonyítás útján tárhatóak fel.</w:t>
      </w:r>
    </w:p>
    <w:p>
      <w:pPr>
        <w:jc w:val="left"/>
      </w:pPr>
      <w:r>
        <w:rPr>
          <w:vertAlign w:val="baseline"/>
        </w:rPr>
        <w:t xml:space="preserve">  </w:t>
      </w:r>
    </w:p>
    <w:p>
      <w:pPr>
        <w:jc w:val="both"/>
      </w:pPr>
      <w:r>
        <w:rPr>
          <w:vertAlign w:val="baseline"/>
        </w:rPr>
        <w:t xml:space="preserve">[21]</w:t>
      </w:r>
      <w:r>
        <w:rPr>
          <w:vertAlign w:val="baseline"/>
        </w:rPr>
        <w:t xml:space="preserve">      </w:t>
      </w:r>
      <w:r>
        <w:rPr>
          <w:vertAlign w:val="baseline"/>
        </w:rPr>
        <w:t xml:space="preserve">Álláspontjuk</w:t>
      </w:r>
      <w:r>
        <w:rPr>
          <w:vertAlign w:val="baseline"/>
        </w:rPr>
        <w:t xml:space="preserve"> szerint az elsőfokú bíróság ítéletében foglalt döntés nem terjedt ki a perben érvényesített valamennyi kereseti kérelemre, ezért az rPp. 213.§ (1) bekezdésébe is ütközik, mert az eljárt bíróságok „nem vagy megalapozatlanul bírálták el a felperesi petitumot”. Ennek körében arra hivatkoztak, hogy az eljárt bíróságok a kereseti kérelmük indokait nem merítették ki maradéktalanul. Az eljárási szabálysértés alátámasztásául megismételték, hogy</w:t>
      </w:r>
      <w:r>
        <w:rPr>
          <w:vertAlign w:val="baseline"/>
        </w:rPr>
        <w:t xml:space="preserve"> a</w:t>
      </w:r>
      <w:r>
        <w:rPr>
          <w:vertAlign w:val="baseline"/>
        </w:rPr>
        <w:t xml:space="preserve">z árfolyamkockázat fogyasztóra telepítését tisztességtelenné teszi pusztán az a körülmény, hogy a perbeli szerződéseknek nincs olyan rendelkezése, amely alapján a fogyasztó az árfolyamkockázatot egyoldalúan korlátozhatná, vagyis lehetősége lenne a szerződés egyoldalú módosításával a saját jövedelme szerinti devizára áttérni a </w:t>
      </w:r>
      <w:r>
        <w:rPr>
          <w:vertAlign w:val="baseline"/>
        </w:rPr>
        <w:t xml:space="preserve">2014/17/</w:t>
      </w:r>
      <w:r>
        <w:rPr>
          <w:vertAlign w:val="baseline"/>
        </w:rPr>
        <w:t xml:space="preserve">EU irányelv rendelkezéseinek megfelelően.</w:t>
      </w:r>
      <w:r>
        <w:rPr>
          <w:vertAlign w:val="baseline"/>
        </w:rPr>
        <w:t xml:space="preserve"> </w:t>
      </w:r>
      <w:r>
        <w:rPr>
          <w:vertAlign w:val="baseline"/>
        </w:rPr>
        <w:t xml:space="preserve">Ugyanezen okból hivatkoztak az </w:t>
      </w:r>
      <w:r>
        <w:rPr>
          <w:vertAlign w:val="baseline"/>
        </w:rPr>
        <w:t xml:space="preserve">EUB</w:t>
      </w:r>
      <w:r>
        <w:rPr>
          <w:vertAlign w:val="baseline"/>
        </w:rPr>
        <w:t xml:space="preserve"> C</w:t>
      </w:r>
      <w:r>
        <w:rPr>
          <w:vertAlign w:val="baseline"/>
        </w:rPr>
        <w:t xml:space="preserve">-226/12.</w:t>
      </w:r>
      <w:r>
        <w:rPr>
          <w:vertAlign w:val="baseline"/>
        </w:rPr>
        <w:t xml:space="preserve"> számú ítéletében kifejtettekre, és arra, hogy az rPtk. 241. §-ában szabályozott „igény elvesztése” mellett a szerződés az adósnak nem biztosít e</w:t>
      </w:r>
      <w:r>
        <w:rPr>
          <w:u w:val="single"/>
          <w:vertAlign w:val="baseline"/>
        </w:rPr>
        <w:t xml:space="preserve">g</w:t>
      </w:r>
      <w:r>
        <w:rPr>
          <w:vertAlign w:val="baseline"/>
        </w:rPr>
        <w:t xml:space="preserve">yoldalú, a saját jövedelme szerinti devizanemre való áttérést lehetővé tevő módosítási jogot sem. </w:t>
      </w:r>
      <w:r>
        <w:rPr>
          <w:vertAlign w:val="baseline"/>
        </w:rPr>
        <w:t xml:space="preserve">Ugyanebben a körben hivatkoztak arra is, hogy a</w:t>
      </w:r>
      <w:r>
        <w:rPr>
          <w:vertAlign w:val="baseline"/>
        </w:rPr>
        <w:t xml:space="preserve"> felperesek által aláírt kockázatfeltáró nyilatkozat azért sem érthető, mert az </w:t>
      </w:r>
      <w:r>
        <w:rPr>
          <w:vertAlign w:val="baseline"/>
        </w:rPr>
        <w:t xml:space="preserve">EUB</w:t>
      </w:r>
      <w:r>
        <w:rPr>
          <w:vertAlign w:val="baseline"/>
        </w:rPr>
        <w:t xml:space="preserve"> C</w:t>
      </w:r>
      <w:r>
        <w:rPr>
          <w:vertAlign w:val="baseline"/>
        </w:rPr>
        <w:t xml:space="preserve">-51/17.</w:t>
      </w:r>
      <w:r>
        <w:rPr>
          <w:vertAlign w:val="baseline"/>
        </w:rPr>
        <w:t xml:space="preserve"> számú ítélete szerint továbbra is értékelendő árfolyamrésre, valamint e</w:t>
      </w:r>
      <w:r>
        <w:rPr>
          <w:u w:val="single"/>
          <w:vertAlign w:val="baseline"/>
        </w:rPr>
        <w:t xml:space="preserve">g</w:t>
      </w:r>
      <w:r>
        <w:rPr>
          <w:vertAlign w:val="baseline"/>
        </w:rPr>
        <w:t xml:space="preserve">yoldalú módosítási jogra tekintettel a felperesek egyáltalán nem lehetettek tisztában a kötelezettségeik működési mechanizmusával és e mechanizmusnak a fizetési kötelezettségeikre gyakorolt tényleges hatásával. A fogyasztónak minősülő felperesek a szerződési feltétel mellett nem tudták megállapítani és ellenőrizni, hogy az aktuális fizetési kötelezettségeik melyik feltételre visszavezethetően és ho</w:t>
      </w:r>
      <w:r>
        <w:rPr>
          <w:u w:val="single"/>
          <w:vertAlign w:val="baseline"/>
        </w:rPr>
        <w:t xml:space="preserve">gy</w:t>
      </w:r>
      <w:r>
        <w:rPr>
          <w:vertAlign w:val="baseline"/>
        </w:rPr>
        <w:t xml:space="preserve">an változnak. Az árfolyamkockázat világos és érthető megfogalmazásának követelménye akkor valósulhatott volna meg, ha a tájékoztatás az árfolyamrésre és az egyoldalú módosítási jogot biztosító feltételekre is kiterjedően világos és érthető a fogyasztó előtt. A felpereseknek nem csak azt kellett volna tudniuk, hogy az árfolyamkockázat következtében mennyiben változhat a törlesztőrészlet, hanem azt is, hogy a törlesztőrészlet változása mennyiben következik az egyoldalú módosítási jog gyakorlásából, vagy az árfolyamrést jelentő olló kinyílásából, illetőleg az árfolyamkockázat kihatásaiból. </w:t>
      </w:r>
    </w:p>
    <w:p>
      <w:pPr>
        <w:jc w:val="left"/>
      </w:pPr>
      <w:r>
        <w:rPr>
          <w:vertAlign w:val="baseline"/>
        </w:rPr>
        <w:t xml:space="preserve">  </w:t>
      </w:r>
    </w:p>
    <w:p>
      <w:pPr>
        <w:jc w:val="both"/>
      </w:pPr>
      <w:r>
        <w:rPr>
          <w:vertAlign w:val="baseline"/>
        </w:rPr>
        <w:t xml:space="preserve">[22]</w:t>
      </w:r>
      <w:r>
        <w:rPr>
          <w:vertAlign w:val="baseline"/>
        </w:rPr>
        <w:t xml:space="preserve">      </w:t>
      </w:r>
      <w:r>
        <w:rPr>
          <w:vertAlign w:val="baseline"/>
        </w:rPr>
        <w:t xml:space="preserve">Hangsúlyozták,</w:t>
      </w:r>
      <w:r>
        <w:rPr>
          <w:vertAlign w:val="baseline"/>
        </w:rPr>
        <w:t xml:space="preserve"> hogy </w:t>
      </w:r>
      <w:r>
        <w:rPr>
          <w:vertAlign w:val="baseline"/>
        </w:rPr>
        <w:t xml:space="preserve">a „tájékoztatás egyidejűségének tisztességtelenségére” is hivatkoztak az eljárás során, és a csatolt okiratok szerint a felperesek a szerződéskötés napján ismerték meg az ügylet megkötésével rájuk háruló kockázatokat. Az rPp. 164. (1) bekezdése alapján az I. rendű alperest terhelte annak bizonyítása, hogy a tájékoztatás határidőben megtörtént, a felpereseknek elegendő idő állt rendelkezésükre ahhoz, hogy a szerződéssel elvállalt kockázatokat ténylegesen megismerjék és mérlegeljék, illetve hogy a felperesek erre a határidőre nem tartottak igényt. </w:t>
      </w:r>
    </w:p>
    <w:p>
      <w:pPr>
        <w:jc w:val="left"/>
      </w:pPr>
      <w:r>
        <w:rPr>
          <w:vertAlign w:val="baseline"/>
        </w:rPr>
        <w:t xml:space="preserve">  </w:t>
      </w:r>
    </w:p>
    <w:p>
      <w:pPr>
        <w:jc w:val="both"/>
      </w:pPr>
      <w:r>
        <w:rPr>
          <w:vertAlign w:val="baseline"/>
        </w:rPr>
        <w:t xml:space="preserve">[23]</w:t>
      </w:r>
      <w:r>
        <w:rPr>
          <w:vertAlign w:val="baseline"/>
        </w:rPr>
        <w:t xml:space="preserve">      </w:t>
      </w:r>
      <w:r>
        <w:rPr>
          <w:vertAlign w:val="baseline"/>
        </w:rPr>
        <w:t xml:space="preserve">Tévedtek</w:t>
      </w:r>
      <w:r>
        <w:rPr>
          <w:vertAlign w:val="baseline"/>
        </w:rPr>
        <w:t xml:space="preserve"> az eljárt bíróságok abban, hogy az I. r. alperes megfelelő, tisztességes tájékoztatást adott volna a felperesek számára az őket érintő árfolyamkockázatról, mert az I. r. alperesnek kellő időben, minden általa ismert és a fogyasztó fizetési kötelezettségét érintő körülményről tájékoztatnia kellett volna és külön fel kellett volna hívni a figyelmet arra, hogy a nemzeti fizetőeszköz súlyosan leértékelődhet, aminek következtében a törlesztőrészlet olyan mértékben is megnőhet, hogy annak teljesítésére a felperesek már nem lesznek képesek.</w:t>
      </w:r>
    </w:p>
    <w:p>
      <w:pPr>
        <w:jc w:val="left"/>
      </w:pPr>
      <w:r>
        <w:rPr>
          <w:vertAlign w:val="baseline"/>
        </w:rPr>
        <w:t xml:space="preserve">  </w:t>
      </w:r>
    </w:p>
    <w:p>
      <w:pPr>
        <w:jc w:val="both"/>
      </w:pPr>
      <w:r>
        <w:rPr>
          <w:vertAlign w:val="baseline"/>
        </w:rPr>
        <w:t xml:space="preserve">[24]</w:t>
      </w:r>
      <w:r>
        <w:rPr>
          <w:vertAlign w:val="baseline"/>
        </w:rPr>
        <w:t xml:space="preserve">      </w:t>
      </w:r>
      <w:r>
        <w:rPr>
          <w:vertAlign w:val="baseline"/>
        </w:rPr>
        <w:t xml:space="preserve">Álláspontjuk</w:t>
      </w:r>
      <w:r>
        <w:rPr>
          <w:vertAlign w:val="baseline"/>
        </w:rPr>
        <w:t xml:space="preserve"> szerint az átláthatóság hiányát önmagában a fizetési kötelezettségre vonatkozó, utóbb tisztességtelennek kimondott két szerződési feltétel, az árfolyamrés és az egyoldalú módosítási jog léte is megalapozza. A három szerződési feltételből együtt (árfolyamrés, egyoldalú módosítási jog, árfolyamkockázat korlátlan viselése) nem volt átlátható a szerződéskötéskor a gazdasági következmény és ezeknek a mechanizmusoknak az egymásra hatása sem. A felperesek az említett három szerződési feltétel mellett nem tudták megállapítani és ellenőrizni, hogy az aktuális törlesztőrészlet fizetési kötelezettségeikre összegszerűen melyik feltételre visszavezethetően és hogyan változott, ebből adódóan nem lehetett leellenőrizni, hogy a három szerződési feltételből eredő konkrétan melyik fizetési kötelezettség és milyen mértékű törlesztőrészlet növekedést jelentett az adott hónapban. </w:t>
      </w:r>
    </w:p>
    <w:p>
      <w:pPr>
        <w:jc w:val="left"/>
      </w:pPr>
      <w:r>
        <w:rPr>
          <w:vertAlign w:val="baseline"/>
        </w:rPr>
        <w:t xml:space="preserve">  </w:t>
      </w:r>
    </w:p>
    <w:p>
      <w:pPr>
        <w:jc w:val="both"/>
      </w:pPr>
      <w:r>
        <w:rPr>
          <w:vertAlign w:val="baseline"/>
        </w:rPr>
        <w:t xml:space="preserve">[25]</w:t>
      </w:r>
      <w:r>
        <w:rPr>
          <w:vertAlign w:val="baseline"/>
        </w:rPr>
        <w:t xml:space="preserve">      </w:t>
      </w:r>
      <w:r>
        <w:rPr>
          <w:vertAlign w:val="baseline"/>
        </w:rPr>
        <w:t xml:space="preserve">Hivatkoztak</w:t>
      </w:r>
      <w:r>
        <w:rPr>
          <w:vertAlign w:val="baseline"/>
        </w:rPr>
        <w:t xml:space="preserve"> a </w:t>
      </w:r>
      <w:r>
        <w:rPr>
          <w:vertAlign w:val="baseline"/>
        </w:rPr>
        <w:t xml:space="preserve">2/2014</w:t>
      </w:r>
      <w:r>
        <w:rPr>
          <w:vertAlign w:val="baseline"/>
        </w:rPr>
        <w:t xml:space="preserve">. PJE határozatban foglaltakra és kifejtették, hogy </w:t>
      </w:r>
      <w:r>
        <w:rPr>
          <w:vertAlign w:val="baseline"/>
        </w:rPr>
        <w:t xml:space="preserve">az árfolyamkockázattal kapcsolatos feltételnek nemcsak alaki és nyelvtani szempontból, hanem a konkrét tartalom vonatkozásában is érthetőnek kell lennie a fogyasztó számára, abban az értelemben, hogy az általánosan tájékozott, észszerűen figyelmes és körültekintő, átlagos fogyasztó ne csupán azt legyen képes felismerni, hogy a nemzeti fizetőeszköz a kölcsön nyilvántartásba vétele szerinti devizához képest leértékelődhet, hanem értékelni kell tudnia e</w:t>
      </w:r>
      <w:r>
        <w:rPr>
          <w:u w:val="single"/>
          <w:vertAlign w:val="baseline"/>
        </w:rPr>
        <w:t xml:space="preserve">g</w:t>
      </w:r>
      <w:r>
        <w:rPr>
          <w:vertAlign w:val="baseline"/>
        </w:rPr>
        <w:t xml:space="preserve">y ilyen feltételnek a pénzügyi kötelezettségekre gyakorolt gazdasági következményeit is. Az árfolyamkockázat viselését szabályozó szerződési feltétel átláthatóságának megítélése során - a </w:t>
      </w:r>
      <w:r>
        <w:rPr>
          <w:vertAlign w:val="baseline"/>
        </w:rPr>
        <w:t xml:space="preserve">2/2014</w:t>
      </w:r>
      <w:r>
        <w:rPr>
          <w:vertAlign w:val="baseline"/>
        </w:rPr>
        <w:t xml:space="preserve">. PJE határozatból és az </w:t>
      </w:r>
      <w:r>
        <w:rPr>
          <w:vertAlign w:val="baseline"/>
        </w:rPr>
        <w:t xml:space="preserve">EUB</w:t>
      </w:r>
      <w:r>
        <w:rPr>
          <w:vertAlign w:val="baseline"/>
        </w:rPr>
        <w:t xml:space="preserve"> C</w:t>
      </w:r>
      <w:r>
        <w:rPr>
          <w:vertAlign w:val="baseline"/>
        </w:rPr>
        <w:t xml:space="preserve">-186/16.</w:t>
      </w:r>
      <w:r>
        <w:rPr>
          <w:vertAlign w:val="baseline"/>
        </w:rPr>
        <w:t xml:space="preserve"> számú ügyben hozott ítéletének indokolásából is kitűnően - a felek közötti szerződés szövegén túl jelentősége van a pénzügyi intézmény részéről nyújtott tájékoztatásnak is.</w:t>
      </w:r>
    </w:p>
    <w:p>
      <w:pPr>
        <w:jc w:val="left"/>
      </w:pPr>
      <w:r>
        <w:rPr>
          <w:vertAlign w:val="baseline"/>
        </w:rPr>
        <w:t xml:space="preserve">  </w:t>
      </w:r>
    </w:p>
    <w:p>
      <w:pPr>
        <w:jc w:val="both"/>
      </w:pPr>
      <w:r>
        <w:rPr>
          <w:vertAlign w:val="baseline"/>
        </w:rPr>
        <w:t xml:space="preserve">[26]</w:t>
      </w:r>
      <w:r>
        <w:rPr>
          <w:vertAlign w:val="baseline"/>
        </w:rPr>
        <w:t xml:space="preserve">      </w:t>
      </w:r>
      <w:r>
        <w:rPr>
          <w:vertAlign w:val="baseline"/>
        </w:rPr>
        <w:t xml:space="preserve">A rendelkezésre álló okirati bizonyítékok szerint a felperesek a szerződések megkötésével egyidejűleg írták alá a kockázatfeltáró nyilatkozatokat. Minden további magyarázat nélkül ez a tájékoztatás nem alkalmas arra, hogy biztosítsa a szerződéskötés következményeinek kellő idejű megismerhetőségét, és nem azonos tartalmú azzal, hogy a törlesztőrészlet korlátlanul megnövekedhet, és a felperesek jövedelmi, vagyoni viszonyait meghaladó mértékűvé válhat. Ez a tájékoztatás konkrét adatok, számok, arányok bemutatása nélkül jelentheti azt is, hogy a választott deviza árfolyamának a forinthoz viszonyított emelkedése csak nehezen viselhető, de teljesíthető fizetési kötelezettséget ró a fogyasztókra. A tájékoztatásból nem világos és nem érthető, hogy az árfolyam felperesekre kedvezőtlen változásának nincs felső határa. A tájékoztató nem tartalmaz szemléltető a forint árfolyamának a svájci frankhoz képest lehetséges változásaira modellezett eseteket, sem részletes és informatív magyarázatot a deviza alapú kölcsönügyletekben rejlő - a forintügyletektől eltérő - kockázatokra. </w:t>
      </w:r>
    </w:p>
    <w:p>
      <w:pPr>
        <w:jc w:val="left"/>
      </w:pPr>
      <w:r>
        <w:rPr>
          <w:vertAlign w:val="baseline"/>
        </w:rPr>
        <w:t xml:space="preserve">  </w:t>
      </w:r>
    </w:p>
    <w:p>
      <w:pPr>
        <w:jc w:val="both"/>
      </w:pPr>
      <w:r>
        <w:rPr>
          <w:vertAlign w:val="baseline"/>
        </w:rPr>
        <w:t xml:space="preserve">[27]</w:t>
      </w:r>
      <w:r>
        <w:rPr>
          <w:vertAlign w:val="baseline"/>
        </w:rPr>
        <w:t xml:space="preserve">      </w:t>
      </w:r>
      <w:r>
        <w:rPr>
          <w:vertAlign w:val="baseline"/>
        </w:rPr>
        <w:t xml:space="preserve">Sem</w:t>
      </w:r>
      <w:r>
        <w:rPr>
          <w:vertAlign w:val="baseline"/>
        </w:rPr>
        <w:t xml:space="preserve"> a kölcsönszerződésből sem az azzal egyidejűleg aláírt „Kockázatfeltáró nyilatkozatból" nem következik félreérthetetlen módon, hogy amennyiben a folyósítás napján érvényes árfolyamhoz képest a forint árfolyama gyengül, abban az esetben a devizában megállapított törlesztő részletek forintban megfizetendő ellenértéke korlátlanul megnövekedhet, az adósok jövedelmi, vagyoni viszonyait meghaladó mértékűvé válhat, aminek valós kockázata van a futamidő alatt is. Az ellentmondásoktól mentesen megszövegezett, e</w:t>
      </w:r>
      <w:r>
        <w:rPr>
          <w:u w:val="single"/>
          <w:vertAlign w:val="baseline"/>
        </w:rPr>
        <w:t xml:space="preserve">g</w:t>
      </w:r>
      <w:r>
        <w:rPr>
          <w:vertAlign w:val="baseline"/>
        </w:rPr>
        <w:t xml:space="preserve">yértelmű tartalom hiányában az adós számára nem volt érthető és világos az általa viselni vállalt árfolyamkockázat korlátlansága, és nem láthatta át a forint leértékelődésével annak eredményeként jelentkező, őt érintő gazdasági következményeket. </w:t>
      </w:r>
    </w:p>
    <w:p>
      <w:pPr>
        <w:jc w:val="left"/>
      </w:pPr>
      <w:r>
        <w:rPr>
          <w:vertAlign w:val="baseline"/>
        </w:rPr>
        <w:t xml:space="preserve">  </w:t>
      </w:r>
    </w:p>
    <w:p>
      <w:pPr>
        <w:jc w:val="both"/>
      </w:pPr>
      <w:r>
        <w:rPr>
          <w:vertAlign w:val="baseline"/>
        </w:rPr>
        <w:t xml:space="preserve">[28]</w:t>
      </w:r>
      <w:r>
        <w:rPr>
          <w:vertAlign w:val="baseline"/>
        </w:rPr>
        <w:t xml:space="preserve">      </w:t>
      </w:r>
      <w:r>
        <w:rPr>
          <w:vertAlign w:val="baseline"/>
        </w:rPr>
        <w:t xml:space="preserve">Az I. rendű alperes felülvizsgálati ellenkérelmében a jogerős ítélet hatályában fenntartását kérte.</w:t>
      </w:r>
    </w:p>
    <w:p>
      <w:pPr>
        <w:jc w:val="left"/>
      </w:pPr>
      <w:r>
        <w:rPr>
          <w:vertAlign w:val="baseline"/>
        </w:rPr>
        <w:t xml:space="preserve">  </w:t>
      </w:r>
    </w:p>
    <w:p>
      <w:pPr>
        <w:jc w:val="both"/>
      </w:pPr>
      <w:r>
        <w:rPr>
          <w:b/>
          <w:vertAlign w:val="baseline"/>
        </w:rPr>
        <w:t xml:space="preserve">A </w:t>
      </w:r>
      <w:r>
        <w:rPr>
          <w:b/>
          <w:vertAlign w:val="baseline"/>
        </w:rPr>
        <w:t xml:space="preserve">Kúria</w:t>
      </w:r>
      <w:r>
        <w:rPr>
          <w:b/>
          <w:vertAlign w:val="baseline"/>
        </w:rPr>
        <w:t xml:space="preserve"> döntése és jogi indokai</w:t>
      </w:r>
    </w:p>
    <w:p>
      <w:pPr>
        <w:jc w:val="left"/>
      </w:pPr>
      <w:r>
        <w:rPr>
          <w:vertAlign w:val="baseline"/>
        </w:rPr>
        <w:t xml:space="preserve">  </w:t>
      </w:r>
    </w:p>
    <w:p>
      <w:pPr>
        <w:jc w:val="both"/>
      </w:pPr>
      <w:r>
        <w:rPr>
          <w:vertAlign w:val="baseline"/>
        </w:rPr>
        <w:t xml:space="preserve">[29]</w:t>
      </w:r>
      <w:r>
        <w:rPr>
          <w:vertAlign w:val="baseline"/>
        </w:rPr>
        <w:t xml:space="preserve">      </w:t>
      </w:r>
      <w:r>
        <w:rPr>
          <w:vertAlign w:val="baseline"/>
        </w:rPr>
        <w:t xml:space="preserve">A </w:t>
      </w:r>
      <w:r>
        <w:rPr>
          <w:vertAlign w:val="baseline"/>
        </w:rPr>
        <w:t xml:space="preserve">Kúria</w:t>
      </w:r>
      <w:r>
        <w:rPr>
          <w:vertAlign w:val="baseline"/>
        </w:rPr>
        <w:t xml:space="preserve"> a jogerős ítéletet az rPp. 275. § (2) bekezdése alapján a felülvizsgálati kérelem keretei között vizsgálta, és azt az abban megjelölt okokból nem találta jogszabálysértőnek.</w:t>
      </w:r>
    </w:p>
    <w:p>
      <w:pPr>
        <w:jc w:val="left"/>
      </w:pPr>
      <w:r>
        <w:rPr>
          <w:vertAlign w:val="baseline"/>
        </w:rPr>
        <w:t xml:space="preserve">  </w:t>
      </w:r>
    </w:p>
    <w:p>
      <w:pPr>
        <w:jc w:val="both"/>
      </w:pPr>
      <w:r>
        <w:rPr>
          <w:vertAlign w:val="baseline"/>
        </w:rPr>
        <w:t xml:space="preserve">[30]</w:t>
      </w:r>
      <w:r>
        <w:rPr>
          <w:vertAlign w:val="baseline"/>
        </w:rPr>
        <w:t xml:space="preserve">      </w:t>
      </w:r>
      <w:r>
        <w:rPr>
          <w:vertAlign w:val="baseline"/>
        </w:rPr>
        <w:t xml:space="preserve">Előrebocsátja</w:t>
      </w:r>
      <w:r>
        <w:rPr>
          <w:vertAlign w:val="baseline"/>
        </w:rPr>
        <w:t xml:space="preserve"> a </w:t>
      </w:r>
      <w:r>
        <w:rPr>
          <w:vertAlign w:val="baseline"/>
        </w:rPr>
        <w:t xml:space="preserve">Kúria</w:t>
      </w:r>
      <w:r>
        <w:rPr>
          <w:vertAlign w:val="baseline"/>
        </w:rPr>
        <w:t xml:space="preserve"> a felülvizsgálati eljárás lényegével és korlátaival kapcsolatban, hogy felülbírálati jogkörét – az adott ügyben nem irányadó, három kivételtől eltekintve – a </w:t>
      </w:r>
      <w:r>
        <w:rPr>
          <w:vertAlign w:val="baseline"/>
        </w:rPr>
        <w:t xml:space="preserve"> </w:t>
      </w:r>
      <w:r>
        <w:rPr>
          <w:vertAlign w:val="baseline"/>
        </w:rPr>
        <w:t xml:space="preserve">felülvizsgálati kérelem korlátján belül, a hatvannapos határidőben érkezett perorvoslati kérelemben – a következőkben kifejtettek szerint érdemi vizsgálatra alkalmas tartalommal – megjelölt jogszabálysértések vizsgálatával gyakorolhatja. Az rPp. 272. § (1) és (2) bekezdései értelmében – miként azokat az </w:t>
      </w:r>
      <w:r>
        <w:rPr>
          <w:vertAlign w:val="baseline"/>
        </w:rPr>
        <w:t xml:space="preserve">1/2016</w:t>
      </w:r>
      <w:r>
        <w:rPr>
          <w:vertAlign w:val="baseline"/>
        </w:rPr>
        <w:t xml:space="preserve">. (II. 15.) </w:t>
      </w:r>
      <w:r>
        <w:rPr>
          <w:vertAlign w:val="baseline"/>
        </w:rPr>
        <w:t xml:space="preserve">PK</w:t>
      </w:r>
      <w:r>
        <w:rPr>
          <w:vertAlign w:val="baseline"/>
        </w:rPr>
        <w:t xml:space="preserve"> vélemény értelmezte – a jogerős ítélet több rendelkezését támadó, avagy több egymástól elkülönülő jogszabálysértésre hivatkozó felülvizsgálati kérelemnek valamennyi hivatkozás tekintetében rendelkeznie kell a törvényben meghatározott, egymással szoros logikai és perjogi kapcsolatban álló kötelező tartalmi kellékekkel. Ezek a támadott határozat, a jogszabálysértés és azzal összhangban a megsértett jogszabályhely megjelölése, a jogorvoslati kérelem indokainak ismertetése és a </w:t>
      </w:r>
      <w:r>
        <w:rPr>
          <w:vertAlign w:val="baseline"/>
        </w:rPr>
        <w:t xml:space="preserve">Kúria</w:t>
      </w:r>
      <w:r>
        <w:rPr>
          <w:vertAlign w:val="baseline"/>
        </w:rPr>
        <w:t xml:space="preserve"> döntésére irányuló határozott kérelem. Több jogszabálysértésre alapított felülvizsgálati kérelemnek valamennyi jogszabálysértés tekintetében teljesítenie kell az előzőekben bemutatott tartalmi elvárást, ellenkező esetben a tartalmilag fogyatékos felülvizsgálati kérelmet – vonatkozó részében – a </w:t>
      </w:r>
      <w:r>
        <w:rPr>
          <w:vertAlign w:val="baseline"/>
        </w:rPr>
        <w:t xml:space="preserve">Kúria</w:t>
      </w:r>
      <w:r>
        <w:rPr>
          <w:vertAlign w:val="baseline"/>
        </w:rPr>
        <w:t xml:space="preserve"> nem vizsgálhatja érdemben. Az rPp. 272. §-át 2012. szeptember 1-jei hatállyal módosító, az igazságügyi és közigazgatási tárgyú törvények módosításáról szóló 2012. évi </w:t>
      </w:r>
      <w:r>
        <w:rPr>
          <w:vertAlign w:val="baseline"/>
        </w:rPr>
        <w:t xml:space="preserve">CXVII.</w:t>
      </w:r>
      <w:r>
        <w:rPr>
          <w:vertAlign w:val="baseline"/>
        </w:rPr>
        <w:t xml:space="preserve"> törvény 9. §-a és 17. §-a eredményeként a 2012. október 31-e után jogerőre emelkedett határozatok ellen benyújtott felülvizsgálati kérelmek kötelező tartalmi eleme – egyebek mellett – a megsértett jogszabályhely megjelölése, amelyet – az </w:t>
      </w:r>
      <w:r>
        <w:rPr>
          <w:vertAlign w:val="baseline"/>
        </w:rPr>
        <w:t xml:space="preserve">1/2016</w:t>
      </w:r>
      <w:r>
        <w:rPr>
          <w:vertAlign w:val="baseline"/>
        </w:rPr>
        <w:t xml:space="preserve">. (II. 15.) </w:t>
      </w:r>
      <w:r>
        <w:rPr>
          <w:vertAlign w:val="baseline"/>
        </w:rPr>
        <w:t xml:space="preserve">PK</w:t>
      </w:r>
      <w:r>
        <w:rPr>
          <w:vertAlign w:val="baseline"/>
        </w:rPr>
        <w:t xml:space="preserve"> vélemény 3. pontjához fűzött indokolásból kitűnően – konkrétan, a jogforrás, a paragrafusszám, az esetleges bekezdések és pontok számának megadásával kell meghatározni, követelmény továbbá az is, hogy az így megjelölt jogszabályhely megfeleljen a jogszabálysértés szöveges körülírásának.</w:t>
      </w:r>
    </w:p>
    <w:p>
      <w:pPr>
        <w:jc w:val="left"/>
      </w:pPr>
      <w:r>
        <w:rPr>
          <w:vertAlign w:val="baseline"/>
        </w:rPr>
        <w:t xml:space="preserve">  </w:t>
      </w:r>
    </w:p>
    <w:p>
      <w:pPr>
        <w:jc w:val="both"/>
      </w:pPr>
      <w:r>
        <w:rPr>
          <w:vertAlign w:val="baseline"/>
        </w:rPr>
        <w:t xml:space="preserve">[31]</w:t>
      </w:r>
      <w:r>
        <w:rPr>
          <w:vertAlign w:val="baseline"/>
        </w:rPr>
        <w:t xml:space="preserve">      </w:t>
      </w:r>
      <w:r>
        <w:rPr>
          <w:vertAlign w:val="baseline"/>
        </w:rPr>
        <w:t xml:space="preserve">Megjegyzi</w:t>
      </w:r>
      <w:r>
        <w:rPr>
          <w:vertAlign w:val="baseline"/>
        </w:rPr>
        <w:t xml:space="preserve"> a </w:t>
      </w:r>
      <w:r>
        <w:rPr>
          <w:vertAlign w:val="baseline"/>
        </w:rPr>
        <w:t xml:space="preserve">Kúria,</w:t>
      </w:r>
      <w:r>
        <w:rPr>
          <w:vertAlign w:val="baseline"/>
        </w:rPr>
        <w:t xml:space="preserve"> hogy az rPp. 272. § (3) bekezdése értelmében egyedül akkor térhet el a felülvizsgálati kérelemben tévesen megjelölt konkrét jogszabályhelyektől az állított jogszabálysértések vizsgálata során, ha e körben nyilvánvaló, azonosítható elírás történt. Jelen ügyben e szabály alkalmazására nem volt mód.</w:t>
      </w:r>
    </w:p>
    <w:p>
      <w:pPr>
        <w:jc w:val="left"/>
      </w:pPr>
      <w:r>
        <w:rPr>
          <w:vertAlign w:val="baseline"/>
        </w:rPr>
        <w:t xml:space="preserve">  </w:t>
      </w:r>
    </w:p>
    <w:p>
      <w:pPr>
        <w:jc w:val="both"/>
      </w:pPr>
      <w:r>
        <w:rPr>
          <w:vertAlign w:val="baseline"/>
        </w:rPr>
        <w:t xml:space="preserve">[32]</w:t>
      </w:r>
      <w:r>
        <w:rPr>
          <w:vertAlign w:val="baseline"/>
        </w:rPr>
        <w:t xml:space="preserve">      </w:t>
      </w:r>
      <w:r>
        <w:rPr>
          <w:vertAlign w:val="baseline"/>
        </w:rPr>
        <w:t xml:space="preserve">A </w:t>
      </w:r>
      <w:r>
        <w:rPr>
          <w:vertAlign w:val="baseline"/>
        </w:rPr>
        <w:t xml:space="preserve">Kúria</w:t>
      </w:r>
      <w:r>
        <w:rPr>
          <w:vertAlign w:val="baseline"/>
        </w:rPr>
        <w:t xml:space="preserve"> hangsúlyozza azt is, hogy a felülvizsgálati eljárás rendkívüli perorvoslat, amelynek tárgya a jogerős ítélet [rPp. 270. § (2) bekezdés], ebből következően a felülvizsgálati kérelemnek a jogerős ítéletben kifejtettekkel szemben kell érvelést tartalmaznia, mégpedig az rPp. 272. § (2) bekezdésében meghatározott tartalommal. Nem fogadható el és nem értékelhető a felülvizsgálati eljárásban, amennyiben a felülvizsgálati kérelmet előterjesztő fél csupán visszautal az eljárás korábbi szakaszaiban készült iratai tartalmára.</w:t>
      </w:r>
    </w:p>
    <w:p>
      <w:pPr>
        <w:jc w:val="left"/>
      </w:pPr>
      <w:r>
        <w:rPr>
          <w:vertAlign w:val="baseline"/>
        </w:rPr>
        <w:t xml:space="preserve">  </w:t>
      </w:r>
    </w:p>
    <w:p>
      <w:pPr>
        <w:jc w:val="both"/>
      </w:pPr>
      <w:r>
        <w:rPr>
          <w:vertAlign w:val="baseline"/>
        </w:rPr>
        <w:t xml:space="preserve">[33]</w:t>
      </w:r>
      <w:r>
        <w:rPr>
          <w:vertAlign w:val="baseline"/>
        </w:rPr>
        <w:t xml:space="preserve">      </w:t>
      </w:r>
      <w:r>
        <w:rPr>
          <w:vertAlign w:val="baseline"/>
        </w:rPr>
        <w:t xml:space="preserve">Az előzőekben kifejtettekre figyelemmel nem vizsgálhatta érdemben a </w:t>
      </w:r>
      <w:r>
        <w:rPr>
          <w:vertAlign w:val="baseline"/>
        </w:rPr>
        <w:t xml:space="preserve">Kúria</w:t>
      </w:r>
      <w:r>
        <w:rPr>
          <w:vertAlign w:val="baseline"/>
        </w:rPr>
        <w:t xml:space="preserve"> a felülvizsgálati kérelem hivatkozásait, visszautalásait az első- és másodfokú eljárásban előterjesztett előkészítő iratokra és az ott megtett nyilatkozatokra.</w:t>
      </w:r>
    </w:p>
    <w:p>
      <w:pPr>
        <w:jc w:val="left"/>
      </w:pPr>
      <w:r>
        <w:rPr>
          <w:vertAlign w:val="baseline"/>
        </w:rPr>
        <w:t xml:space="preserve">  </w:t>
      </w:r>
    </w:p>
    <w:p>
      <w:pPr>
        <w:jc w:val="both"/>
      </w:pPr>
      <w:r>
        <w:rPr>
          <w:vertAlign w:val="baseline"/>
        </w:rPr>
        <w:t xml:space="preserve">[34]</w:t>
      </w:r>
      <w:r>
        <w:rPr>
          <w:vertAlign w:val="baseline"/>
        </w:rPr>
        <w:t xml:space="preserve">      </w:t>
      </w:r>
      <w:r>
        <w:rPr>
          <w:vertAlign w:val="baseline"/>
        </w:rPr>
        <w:t xml:space="preserve">A felperesek felülvizsgálati kérelmükben hivatkoztak arra is, hogy nem megfelelő időben kaptak tájékoztatást az árfolyamkockázatot a fogyasztóra telepítő kikötésekről, mert arra csak a szerződés megkötésével egyidejűleg került sor. A jogerős ítélet ugyanakkor abban a kérdésben, hogy kellő idő állt-e a felperesek rendelkezésére, hogy megismerhessék a szerződés feltételeit, ideértve az árfolyamkockázatról való tájékoztatást is, nem a felülvizsgálati kérelem megjelölt jogszabályhelyek jogszabálysértő értelmezésével, hanem alapvetően – az ítélet indokolásából kitűnően az elsőfokú ítélettel egyezően – a rendelkezése álló bizonyítékok mérlegelésével foglalt állást. A felperesek felülvizsgálati kérelmükben ugyan vitatták e megállapítás helytállóságát, de a fentiekből következően nem a felülvizsgálati kérelmükben megjelölt jogszabálysértések alapján, hanem a bizonyítékok mérlegelésén keresztül, az rPp. 206. § (1) bekezdésére hivatkozással támadhatták volna az általuk jogszabálysértőnek tartott ítéleti következtetést.</w:t>
      </w:r>
      <w:r>
        <w:rPr>
          <w:vertAlign w:val="baseline"/>
        </w:rPr>
        <w:t xml:space="preserve"> A felperesek ugyanakkor</w:t>
      </w:r>
      <w:r>
        <w:rPr>
          <w:vertAlign w:val="baseline"/>
        </w:rPr>
        <w:t xml:space="preserve"> erre vonatkozó konkrét és adekvát jogszabályi rendelkezést, így az rPp. 206. § (1) bekezdésének megsértését nem jelölték meg. Ennek feltüntetése nélkül pedig – a [30] pontban kifejtetteknek megfelelően – a felülvizsgálati kérelem tartalmi hiányossága miatt érdemben nem volt vizsgálható, felülbírálható az eljárt bíróságok mérlegelő tevékenysége a tájékoztatás időbeliségét illetően. </w:t>
      </w:r>
    </w:p>
    <w:p>
      <w:pPr>
        <w:jc w:val="left"/>
      </w:pPr>
      <w:r>
        <w:rPr>
          <w:vertAlign w:val="baseline"/>
        </w:rPr>
        <w:t xml:space="preserve">  </w:t>
      </w:r>
    </w:p>
    <w:p>
      <w:pPr>
        <w:jc w:val="both"/>
      </w:pPr>
      <w:r>
        <w:rPr>
          <w:vertAlign w:val="baseline"/>
        </w:rPr>
        <w:t xml:space="preserve">[35]</w:t>
      </w:r>
      <w:r>
        <w:rPr>
          <w:vertAlign w:val="baseline"/>
        </w:rPr>
        <w:t xml:space="preserve">      </w:t>
      </w:r>
      <w:r>
        <w:rPr>
          <w:vertAlign w:val="baseline"/>
        </w:rPr>
        <w:t xml:space="preserve">A felperesek felülvizsgálati kérelmükben anyagi és eljárási jogi szabálysértésre is hivatkoztak. Eljárásjogi hivatkozásaik a rPp. 213. § (1) bekezdésén, az rPp. 3. § (3) bekezdésén és a rPp. 164. § (1) bekezdésén alapultak, amelyek a rPp. 275. § (3) és (4) bekezdése értelmében csak akkor vezethettek eredményre, ha megtörténtek és egyben az ügy érdemi elbírálására is lényegesen kihatottak.</w:t>
      </w:r>
    </w:p>
    <w:p>
      <w:pPr>
        <w:jc w:val="left"/>
      </w:pPr>
      <w:r>
        <w:rPr>
          <w:vertAlign w:val="baseline"/>
        </w:rPr>
        <w:t xml:space="preserve">  </w:t>
      </w:r>
    </w:p>
    <w:p>
      <w:pPr>
        <w:jc w:val="both"/>
      </w:pPr>
      <w:r>
        <w:rPr>
          <w:vertAlign w:val="baseline"/>
        </w:rPr>
        <w:t xml:space="preserve">[36]</w:t>
      </w:r>
      <w:r>
        <w:rPr>
          <w:vertAlign w:val="baseline"/>
        </w:rPr>
        <w:t xml:space="preserve">      </w:t>
      </w:r>
      <w:r>
        <w:rPr>
          <w:vertAlign w:val="baseline"/>
        </w:rPr>
        <w:t xml:space="preserve">A felperesek azonban tévesen állították a rPp. 213. § (1) bekezdésének a megsértését. A jogerős ítélet megfelel az ítélet teljessége elvének, hiszen a rendelkező része kiterjed a perben érvényesített kereseti kérelemre. Az indokolása is teljes, kiterjed az ellenkérelemre és a tényállás megállapításán túl a vonatkozó anyagi jogszabályok helyes alkalmazásával jogilag is megalapozza a rendelkező részt. A felperesek által e körben előadott indokok nem a rPp. 213. § (1) bekezdésének, hanem valójában az rPp. 221. § (1) bekezdésének a sérelmét jelenthetnék, azonban a felperesek e jogszabályhely megsértésére nem hivatkoztak, így az nem volt érdemben vizsgálható. A </w:t>
      </w:r>
      <w:r>
        <w:rPr>
          <w:vertAlign w:val="baseline"/>
        </w:rPr>
        <w:t xml:space="preserve">Kúria</w:t>
      </w:r>
      <w:r>
        <w:rPr>
          <w:vertAlign w:val="baseline"/>
        </w:rPr>
        <w:t xml:space="preserve"> erre tekintettel csak megjegyzi, hogy az </w:t>
      </w:r>
      <w:r>
        <w:rPr>
          <w:vertAlign w:val="baseline"/>
        </w:rPr>
        <w:t xml:space="preserve">Alkotmánybíróság</w:t>
      </w:r>
      <w:r>
        <w:rPr>
          <w:vertAlign w:val="baseline"/>
        </w:rPr>
        <w:t xml:space="preserve"> a </w:t>
      </w:r>
      <w:r>
        <w:rPr>
          <w:vertAlign w:val="baseline"/>
        </w:rPr>
        <w:t xml:space="preserve">3354/2020</w:t>
      </w:r>
      <w:r>
        <w:rPr>
          <w:vertAlign w:val="baseline"/>
        </w:rPr>
        <w:t xml:space="preserve">. (X. 14.) </w:t>
      </w:r>
      <w:r>
        <w:rPr>
          <w:vertAlign w:val="baseline"/>
        </w:rPr>
        <w:t xml:space="preserve">AB</w:t>
      </w:r>
      <w:r>
        <w:rPr>
          <w:vertAlign w:val="baseline"/>
        </w:rPr>
        <w:t xml:space="preserve"> határozat [25] pontjában és a </w:t>
      </w:r>
      <w:r>
        <w:rPr>
          <w:vertAlign w:val="baseline"/>
        </w:rPr>
        <w:t xml:space="preserve">3169/2019</w:t>
      </w:r>
      <w:r>
        <w:rPr>
          <w:vertAlign w:val="baseline"/>
        </w:rPr>
        <w:t xml:space="preserve">. (VII. 10.) </w:t>
      </w:r>
      <w:r>
        <w:rPr>
          <w:vertAlign w:val="baseline"/>
        </w:rPr>
        <w:t xml:space="preserve">AB</w:t>
      </w:r>
      <w:r>
        <w:rPr>
          <w:vertAlign w:val="baseline"/>
        </w:rPr>
        <w:t xml:space="preserve"> határozat [32] pontjában kifejtette, a bíróságok indokolási kötelezettségéből nem következik a felek által felhozott minden észrevétel egyenként való megcáfolásának kötelezettsége, különösen nem a szubjektív elvárásaikat is kielégítő mélységű érvrendszer bemutatása. </w:t>
      </w:r>
    </w:p>
    <w:p>
      <w:pPr>
        <w:jc w:val="left"/>
      </w:pPr>
      <w:r>
        <w:rPr>
          <w:vertAlign w:val="baseline"/>
        </w:rPr>
        <w:t xml:space="preserve">  </w:t>
      </w:r>
    </w:p>
    <w:p>
      <w:pPr>
        <w:jc w:val="both"/>
      </w:pPr>
      <w:r>
        <w:rPr>
          <w:vertAlign w:val="baseline"/>
        </w:rPr>
        <w:t xml:space="preserve">[37]</w:t>
      </w:r>
      <w:r>
        <w:rPr>
          <w:vertAlign w:val="baseline"/>
        </w:rPr>
        <w:t xml:space="preserve">      </w:t>
      </w:r>
      <w:r>
        <w:rPr>
          <w:vertAlign w:val="baseline"/>
        </w:rPr>
        <w:t xml:space="preserve">Nem</w:t>
      </w:r>
      <w:r>
        <w:rPr>
          <w:vertAlign w:val="baseline"/>
        </w:rPr>
        <w:t xml:space="preserve"> sérült a rPp. 3. § (3) bekezdése sem. Az </w:t>
      </w:r>
      <w:r>
        <w:rPr>
          <w:vertAlign w:val="baseline"/>
        </w:rPr>
        <w:t xml:space="preserve">1/2009</w:t>
      </w:r>
      <w:r>
        <w:rPr>
          <w:vertAlign w:val="baseline"/>
        </w:rPr>
        <w:t xml:space="preserve">. PK vélemény 1. pontja értelmében az rPp. 3. § (3) bekezdésében előírt tájékoztatási kötelezettség célja annak biztosítása, hogy a fél a bizonyítási indítványait a jóhiszemű és célszerű pervitel követelményeinek megfelelően előterjeszthesse. Az </w:t>
      </w:r>
      <w:r>
        <w:rPr>
          <w:vertAlign w:val="baseline"/>
        </w:rPr>
        <w:t xml:space="preserve">1/2014</w:t>
      </w:r>
      <w:r>
        <w:rPr>
          <w:vertAlign w:val="baseline"/>
        </w:rPr>
        <w:t xml:space="preserve">. PK vélemény szerint a tájékoztatási kötelezettség megsértése önmagában nem szolgálhat alapul a hatályon kívül helyezésre; ezt csak a konkrét eljárásjogi szabályok sérelme alapozhatja meg. Ezen elvek együttes értelmezéséből és alkalmazásából az következik, hogy a bizonyítási teherre vonatkozó tájékoztatás elmaradása csakis abban az esetben eredményez az ügy érdemére kiható eljárási szabálysértést, ha annak következtében a fél nincs tisztában azzal, hogy őt terheli a bizonyítás, és ezért nem terjeszt elő bizonyítási indítványt, vagy nem csatolja meglévő bizonyítékait. (</w:t>
      </w:r>
      <w:r>
        <w:rPr>
          <w:vertAlign w:val="baseline"/>
        </w:rPr>
        <w:t xml:space="preserve">Gfv.30.493/2018/4</w:t>
      </w:r>
      <w:r>
        <w:rPr>
          <w:vertAlign w:val="baseline"/>
        </w:rPr>
        <w:t xml:space="preserve">.) A perben becsatolt okiratokkal szemben a felpereseket terhelte annak a bizonyítása rPp. 164. § (1) bekezdése alapján, figyelemmel </w:t>
      </w:r>
      <w:r>
        <w:rPr>
          <w:vertAlign w:val="baseline"/>
        </w:rPr>
        <w:t xml:space="preserve">2/2014</w:t>
      </w:r>
      <w:r>
        <w:rPr>
          <w:vertAlign w:val="baseline"/>
        </w:rPr>
        <w:t xml:space="preserve">. PJE határozat </w:t>
      </w:r>
      <w:r>
        <w:rPr>
          <w:vertAlign w:val="baseline"/>
        </w:rPr>
        <w:t xml:space="preserve">III.</w:t>
      </w:r>
      <w:r>
        <w:rPr>
          <w:vertAlign w:val="baseline"/>
        </w:rPr>
        <w:t xml:space="preserve">1. pontjára is, hogy az általuk aláírt kockázatfeltáró nyilatkozatban rögzített tájékoztatástól eltérő tartalmú tájékoztatást kaptak akár az I. rendű alperestől, akár annak megbízottjától.</w:t>
      </w:r>
      <w:r>
        <w:rPr>
          <w:vertAlign w:val="baseline"/>
        </w:rPr>
        <w:t xml:space="preserve"> A felperesek f</w:t>
      </w:r>
      <w:r>
        <w:rPr>
          <w:vertAlign w:val="baseline"/>
        </w:rPr>
        <w:t xml:space="preserve">elülvizsgálati kérelmükben maguk sem vitatták, hogy tisztában voltak a bizonyításra szoruló tényekkel, a rájuk háruló bizonyítási teherrel, és ezt az általuk a felülvizsgálati kérelemben hivatkozottak is alátámasztották. Nem csupán a felülvizsgálati kérelmükben, de az eljárás során is többször hivatkoztak a </w:t>
      </w:r>
      <w:r>
        <w:rPr>
          <w:vertAlign w:val="baseline"/>
        </w:rPr>
        <w:t xml:space="preserve">2/2014</w:t>
      </w:r>
      <w:r>
        <w:rPr>
          <w:vertAlign w:val="baseline"/>
        </w:rPr>
        <w:t xml:space="preserve">. PJE határozat </w:t>
      </w:r>
      <w:r>
        <w:rPr>
          <w:vertAlign w:val="baseline"/>
        </w:rPr>
        <w:t xml:space="preserve">III.</w:t>
      </w:r>
      <w:r>
        <w:rPr>
          <w:vertAlign w:val="baseline"/>
        </w:rPr>
        <w:t xml:space="preserve">1. pontjában foglalt bizonyítási szabályra, és ennek megfelelően a tanúk kihallgatására vonatkozó indítványaikat is megtették.</w:t>
      </w:r>
      <w:r>
        <w:rPr>
          <w:vertAlign w:val="baseline"/>
        </w:rPr>
        <w:t xml:space="preserve"> </w:t>
      </w:r>
      <w:r>
        <w:rPr>
          <w:vertAlign w:val="baseline"/>
        </w:rPr>
        <w:t xml:space="preserve">Az eljárt bíróságok így nem sértettek eljárási szabályt azzal, hogy a felpereseket külön nem tájékoztatták arról, hogy e körben a bizonyítás őket terheli. </w:t>
      </w:r>
    </w:p>
    <w:p>
      <w:pPr>
        <w:jc w:val="left"/>
      </w:pPr>
      <w:r>
        <w:rPr>
          <w:vertAlign w:val="baseline"/>
        </w:rPr>
        <w:t xml:space="preserve">  </w:t>
      </w:r>
    </w:p>
    <w:p>
      <w:pPr>
        <w:jc w:val="both"/>
      </w:pPr>
      <w:r>
        <w:rPr>
          <w:vertAlign w:val="baseline"/>
        </w:rPr>
        <w:t xml:space="preserve">[38]</w:t>
      </w:r>
      <w:r>
        <w:rPr>
          <w:vertAlign w:val="baseline"/>
        </w:rPr>
        <w:t xml:space="preserve">      </w:t>
      </w:r>
      <w:r>
        <w:rPr>
          <w:vertAlign w:val="baseline"/>
        </w:rPr>
        <w:t xml:space="preserve">A felülvizsgálati kérelemmel foglaltakkal szemben ugyanakkor az eljárt bíróságok helytállóan mellőzték a felperesek e körben előterjeszett bizonyítási indítványait. Az eljárt bíróságok egyezően és helytállóan állapították meg ugyanis, hogy a felperesek a </w:t>
      </w:r>
      <w:r>
        <w:rPr>
          <w:vertAlign w:val="baseline"/>
        </w:rPr>
        <w:t xml:space="preserve">személyes meghallgatásuk során arra hivatkoztak, hogy tájékoztatást kizárólag a hitelközvetítőtől kaptak, így a szerződést az I. rendű alperes részéről aláíró személy meghallgatása valóban szükségtelen volt. A hitelközvetítő idézhető címét pedig a felperesek nem jelentették be, de ezért az rPp. 167. § (1) bekezdésében foglaltaknak meg nem felelően indítványuk mellőzésére szintén helytállóan került sor. </w:t>
      </w:r>
    </w:p>
    <w:p>
      <w:pPr>
        <w:jc w:val="left"/>
      </w:pPr>
      <w:r>
        <w:rPr>
          <w:vertAlign w:val="baseline"/>
        </w:rPr>
        <w:t xml:space="preserve">  </w:t>
      </w:r>
    </w:p>
    <w:p>
      <w:pPr>
        <w:jc w:val="both"/>
      </w:pPr>
      <w:r>
        <w:rPr>
          <w:vertAlign w:val="baseline"/>
        </w:rPr>
        <w:t xml:space="preserve">[39]</w:t>
      </w:r>
      <w:r>
        <w:rPr>
          <w:vertAlign w:val="baseline"/>
        </w:rPr>
        <w:t xml:space="preserve">      </w:t>
      </w:r>
      <w:r>
        <w:rPr>
          <w:vertAlign w:val="baseline"/>
        </w:rPr>
        <w:t xml:space="preserve">Az előzőekben kifejtettek miatt a perben a felperesek nem tudták </w:t>
      </w:r>
      <w:r>
        <w:rPr>
          <w:vertAlign w:val="baseline"/>
        </w:rPr>
        <w:t xml:space="preserve">az rPp. 164. § (1) bekezdése alapján az őket terhelő bizonyítási kötelezettségük ellenére bizonyítani</w:t>
      </w:r>
      <w:r>
        <w:rPr>
          <w:vertAlign w:val="baseline"/>
        </w:rPr>
        <w:t xml:space="preserve">, hogy a szerződést megelőzően az általuk aláírt kockázatfeltáró nyilatkozatban foglalt</w:t>
      </w:r>
      <w:r>
        <w:rPr>
          <w:vertAlign w:val="baseline"/>
        </w:rPr>
        <w:t xml:space="preserve"> I. rendű alperesi tájékoztatásól eltérő tartalmú tájékoztatást kaptak volna. </w:t>
      </w:r>
    </w:p>
    <w:p>
      <w:pPr>
        <w:jc w:val="left"/>
      </w:pPr>
      <w:r>
        <w:rPr>
          <w:vertAlign w:val="baseline"/>
        </w:rPr>
        <w:t xml:space="preserve">  </w:t>
      </w:r>
    </w:p>
    <w:p>
      <w:pPr>
        <w:jc w:val="both"/>
      </w:pPr>
      <w:r>
        <w:rPr>
          <w:vertAlign w:val="baseline"/>
        </w:rPr>
        <w:t xml:space="preserve">[40]</w:t>
      </w:r>
      <w:r>
        <w:rPr>
          <w:vertAlign w:val="baseline"/>
        </w:rPr>
        <w:t xml:space="preserve">      </w:t>
      </w:r>
      <w:r>
        <w:rPr>
          <w:vertAlign w:val="baseline"/>
        </w:rPr>
        <w:t xml:space="preserve">A fentiek alapján az árfolyamkockázati tájékoztatás tartalmi megfelelőségét a perben becsatolt, a felperesek által aláírt kockázatfeltáró nyilatkozat alapján kellett megítélni. Megalapozatlanul hivatkozott a felülvizsgálati kérelem az árfolyamkockázat mibenlétével és összefüggéseivel kapcsolatban a felperesek részére adott tájékoztatás világos és érthető jellegének hiányára, és ebből következően a perbeli szerződésnek az árfolyamkockázat viselésére vonatkozó feltételei és ez okból a szerződés egészének érvénytelenségére.</w:t>
      </w:r>
    </w:p>
    <w:p>
      <w:pPr>
        <w:jc w:val="left"/>
      </w:pPr>
      <w:r>
        <w:rPr>
          <w:vertAlign w:val="baseline"/>
        </w:rPr>
        <w:t xml:space="preserve">  </w:t>
      </w:r>
    </w:p>
    <w:p>
      <w:pPr>
        <w:jc w:val="both"/>
      </w:pPr>
      <w:r>
        <w:rPr>
          <w:vertAlign w:val="baseline"/>
        </w:rPr>
        <w:t xml:space="preserve">[41]</w:t>
      </w:r>
      <w:r>
        <w:rPr>
          <w:vertAlign w:val="baseline"/>
        </w:rPr>
        <w:t xml:space="preserve">      </w:t>
      </w:r>
      <w:r>
        <w:rPr>
          <w:vertAlign w:val="baseline"/>
        </w:rPr>
        <w:t xml:space="preserve">A perbelivel azonos szövegezésű árfolyamkockázati tájékoztató megfelelőségét a </w:t>
      </w:r>
      <w:r>
        <w:rPr>
          <w:vertAlign w:val="baseline"/>
        </w:rPr>
        <w:t xml:space="preserve">Kúria</w:t>
      </w:r>
      <w:r>
        <w:rPr>
          <w:vertAlign w:val="baseline"/>
        </w:rPr>
        <w:t xml:space="preserve"> már több határozatában részletesen vizsgálta, így a </w:t>
      </w:r>
      <w:r>
        <w:rPr>
          <w:vertAlign w:val="baseline"/>
        </w:rPr>
        <w:t xml:space="preserve">Gfv.VII.30.197/2019/3</w:t>
      </w:r>
      <w:r>
        <w:rPr>
          <w:vertAlign w:val="baseline"/>
        </w:rPr>
        <w:t xml:space="preserve">. valamint </w:t>
      </w:r>
      <w:r>
        <w:rPr>
          <w:vertAlign w:val="baseline"/>
        </w:rPr>
        <w:t xml:space="preserve">Pfv.I.20.310/2019/6</w:t>
      </w:r>
      <w:r>
        <w:rPr>
          <w:vertAlign w:val="baseline"/>
        </w:rPr>
        <w:t xml:space="preserve">. számú határozataiban. Ezen döntéseiben a </w:t>
      </w:r>
      <w:r>
        <w:rPr>
          <w:vertAlign w:val="baseline"/>
        </w:rPr>
        <w:t xml:space="preserve">2/2014</w:t>
      </w:r>
      <w:r>
        <w:rPr>
          <w:vertAlign w:val="baseline"/>
        </w:rPr>
        <w:t xml:space="preserve">. PJE határozat szempontrendszerének alkalmazásával megállapította, hogy a perbeli árfolyamkockázatról szóló tájékoztató eleget tesz az rHpt. 203. § (6) és (7) bekezdése szerinti formai és tartalmi követelményeknek és nem tisztességtelen, az megfelel a </w:t>
      </w:r>
      <w:r>
        <w:rPr>
          <w:vertAlign w:val="baseline"/>
        </w:rPr>
        <w:t xml:space="preserve">2/2014</w:t>
      </w:r>
      <w:r>
        <w:rPr>
          <w:vertAlign w:val="baseline"/>
        </w:rPr>
        <w:t xml:space="preserve">. PJE határozat és az </w:t>
      </w:r>
      <w:r>
        <w:rPr>
          <w:vertAlign w:val="baseline"/>
        </w:rPr>
        <w:t xml:space="preserve">EUB</w:t>
      </w:r>
      <w:r>
        <w:rPr>
          <w:vertAlign w:val="baseline"/>
        </w:rPr>
        <w:t xml:space="preserve"> gyakorlatában kifejtett elveknek. A kockázatfeltáró nyilatkozatból és a szerződés pontjaiból egyértelmű az átlagosan tájékozott fogyasztó számára, hogy az árfolyamkockázat őt terheli, a változás mértéke jelentősen kihathat fizetési kötelezettségeire mind a tőketartozás, mind a törlesztőrészletek vonatkozásában. A tájékoztatásából kitűnt, hogy az árfolyamváltozás lehetősége valós, az a hitel futamideje alatt is bekövetkezhet, hiszen utalt az I. rendű alperes a kockázatfeltáró nyilatkozatban arra, hogy a forinttól eltérő devizanemben történő hitelfelvétel előre pontosan nem becsülhető deviza árfolyam- és kamatkockázat tudatos felvállalását jelenti a hitel teljes futamidejére vonatkozóan.</w:t>
      </w:r>
    </w:p>
    <w:p>
      <w:pPr>
        <w:jc w:val="left"/>
      </w:pPr>
      <w:r>
        <w:rPr>
          <w:vertAlign w:val="baseline"/>
        </w:rPr>
        <w:t xml:space="preserve">  </w:t>
      </w:r>
    </w:p>
    <w:p>
      <w:pPr>
        <w:jc w:val="both"/>
      </w:pPr>
      <w:r>
        <w:rPr>
          <w:vertAlign w:val="baseline"/>
        </w:rPr>
        <w:t xml:space="preserve">[42]</w:t>
      </w:r>
      <w:r>
        <w:rPr>
          <w:vertAlign w:val="baseline"/>
        </w:rPr>
        <w:t xml:space="preserve">      </w:t>
      </w:r>
      <w:r>
        <w:rPr>
          <w:vertAlign w:val="baseline"/>
        </w:rPr>
        <w:t xml:space="preserve">A </w:t>
      </w:r>
      <w:r>
        <w:rPr>
          <w:vertAlign w:val="baseline"/>
        </w:rPr>
        <w:t xml:space="preserve">Kúria</w:t>
      </w:r>
      <w:r>
        <w:rPr>
          <w:vertAlign w:val="baseline"/>
        </w:rPr>
        <w:t xml:space="preserve"> figyelemmel volt a fentieken túl arra is, hogy </w:t>
      </w:r>
      <w:r>
        <w:rPr>
          <w:vertAlign w:val="baseline"/>
        </w:rPr>
        <w:t xml:space="preserve">Jogegységi Panasz Tanácsa</w:t>
      </w:r>
      <w:r>
        <w:rPr>
          <w:vertAlign w:val="baseline"/>
        </w:rPr>
        <w:t xml:space="preserve"> a 2021. november 22-én hozott és a </w:t>
      </w:r>
      <w:r>
        <w:rPr>
          <w:vertAlign w:val="baseline"/>
        </w:rPr>
        <w:t xml:space="preserve">Magyar Közlöny</w:t>
      </w:r>
      <w:r>
        <w:rPr>
          <w:vertAlign w:val="baseline"/>
        </w:rPr>
        <w:t xml:space="preserve"> 2021. évi 243. számában 2021. december 28-án közzétett </w:t>
      </w:r>
      <w:r>
        <w:rPr>
          <w:vertAlign w:val="baseline"/>
        </w:rPr>
        <w:t xml:space="preserve">Jpe.I.60.015/2021/15</w:t>
      </w:r>
      <w:r>
        <w:rPr>
          <w:vertAlign w:val="baseline"/>
        </w:rPr>
        <w:t xml:space="preserve">. számú jogegységi hatályú határozata (a továbbiakban: </w:t>
      </w:r>
      <w:r>
        <w:rPr>
          <w:vertAlign w:val="baseline"/>
        </w:rPr>
        <w:t xml:space="preserve">JPE</w:t>
      </w:r>
      <w:r>
        <w:rPr>
          <w:vertAlign w:val="baseline"/>
        </w:rPr>
        <w:t xml:space="preserve"> határozat) értelmében a </w:t>
      </w:r>
      <w:r>
        <w:rPr>
          <w:vertAlign w:val="baseline"/>
        </w:rPr>
        <w:t xml:space="preserve">2/2014</w:t>
      </w:r>
      <w:r>
        <w:rPr>
          <w:vertAlign w:val="baseline"/>
        </w:rPr>
        <w:t xml:space="preserve">. PJE határozat 1. pontja azzal a kötelező (kiegészült) értelmezéssel alkalmazható, amely szerint akkor megfelelő tartalmú az árfolyamkockázatról nyújtott tájékoztatás, ha az általánosan tájékozott, észszerűen figyelmes és körültekintő, átlagos fogyasztó a tájékoztatás alapján a szerződéshez kapcsolódó árfolyamkockázat tényén és mibenlétén kívül azt is felismerheti és értékelni tudja, hogy a nemzeti fizetőeszköz (a forint) árfolyama a kölcsön nyilvántartásba vétele szerinti deviza árfolyamához képest számára akár jelentős mértékben is kedvezőtlenül változhat, és ezáltal a fogyasztó fennálló tartozásának, a szerződés szerinti ütemezésben esedékessé váló fizetési kötelezettségének mértéke jelentősen megemelkedhet (JPE határozat elvi tartalom, 34. pont).</w:t>
      </w:r>
    </w:p>
    <w:p>
      <w:pPr>
        <w:jc w:val="left"/>
      </w:pPr>
      <w:r>
        <w:rPr>
          <w:vertAlign w:val="baseline"/>
        </w:rPr>
        <w:t xml:space="preserve">  </w:t>
      </w:r>
    </w:p>
    <w:p>
      <w:pPr>
        <w:jc w:val="both"/>
      </w:pPr>
      <w:r>
        <w:rPr>
          <w:vertAlign w:val="baseline"/>
        </w:rPr>
        <w:t xml:space="preserve">[43]</w:t>
      </w:r>
      <w:r>
        <w:rPr>
          <w:vertAlign w:val="baseline"/>
        </w:rPr>
        <w:t xml:space="preserve">      </w:t>
      </w:r>
      <w:r>
        <w:rPr>
          <w:vertAlign w:val="baseline"/>
        </w:rPr>
        <w:t xml:space="preserve">Az I. rendű alperes tájékoztatója fenti elveknek való megfelelőségéről a </w:t>
      </w:r>
      <w:r>
        <w:rPr>
          <w:vertAlign w:val="baseline"/>
        </w:rPr>
        <w:t xml:space="preserve">Kúria</w:t>
      </w:r>
      <w:r>
        <w:rPr>
          <w:vertAlign w:val="baseline"/>
        </w:rPr>
        <w:t xml:space="preserve"> a </w:t>
      </w:r>
      <w:r>
        <w:rPr>
          <w:vertAlign w:val="baseline"/>
        </w:rPr>
        <w:t xml:space="preserve">JPE</w:t>
      </w:r>
      <w:r>
        <w:rPr>
          <w:vertAlign w:val="baseline"/>
        </w:rPr>
        <w:t xml:space="preserve"> határozatot követően szintén állást foglalt már (</w:t>
      </w:r>
      <w:r>
        <w:rPr>
          <w:vertAlign w:val="baseline"/>
        </w:rPr>
        <w:t xml:space="preserve">Gfv.VI.30.184/2021/10</w:t>
      </w:r>
      <w:r>
        <w:rPr>
          <w:vertAlign w:val="baseline"/>
        </w:rPr>
        <w:t xml:space="preserve">.), amelyre tekintettel az előzőekben megjelölt egyedi ügyekben folytatott joggyakorlata a </w:t>
      </w:r>
      <w:r>
        <w:rPr>
          <w:vertAlign w:val="baseline"/>
        </w:rPr>
        <w:t xml:space="preserve">JPE</w:t>
      </w:r>
      <w:r>
        <w:rPr>
          <w:vertAlign w:val="baseline"/>
        </w:rPr>
        <w:t xml:space="preserve"> határozatot követően is kötelező erejűként hivatkozható. A </w:t>
      </w:r>
      <w:r>
        <w:rPr>
          <w:vertAlign w:val="baseline"/>
        </w:rPr>
        <w:t xml:space="preserve">Gfv.VI.30.184/2021/10</w:t>
      </w:r>
      <w:r>
        <w:rPr>
          <w:vertAlign w:val="baseline"/>
        </w:rPr>
        <w:t xml:space="preserve">. számú ítélet indokolása szerint</w:t>
      </w:r>
      <w:r>
        <w:rPr>
          <w:vertAlign w:val="baseline"/>
        </w:rPr>
        <w:t xml:space="preserve"> a perbeli kikötés tekintetében az volt megállapítható, hogy </w:t>
      </w:r>
      <w:r>
        <w:rPr>
          <w:vertAlign w:val="baseline"/>
        </w:rPr>
        <w:t xml:space="preserve">az kifejezetten tartalmazza, hogy mind a tőketartozás, mind a törlesztőrészletek forintban számított összege akár jelentős mértékben megnövekedhet az árfolyamváltozás hatására. Külön kitér arra is a tájékoztatás, hogy a hitel devizanemére irányadó nemzetközi pénzpiaci kamatok változása is kedvezőtlenül befolyásolhatja az árfolyamot. </w:t>
      </w:r>
      <w:r>
        <w:rPr>
          <w:vertAlign w:val="baseline"/>
        </w:rPr>
        <w:t xml:space="preserve">A fentiek alapján a fogyasztói szerződésnek az árfolyamkockázattal kapcsolatos tájékoztatója megfelel a világosság és érthetőség követelményére vonatkozó jogszabályi előírásoknak.</w:t>
      </w:r>
    </w:p>
    <w:p>
      <w:pPr>
        <w:jc w:val="left"/>
      </w:pPr>
      <w:r>
        <w:rPr>
          <w:vertAlign w:val="baseline"/>
        </w:rPr>
        <w:t xml:space="preserve">  </w:t>
      </w:r>
    </w:p>
    <w:p>
      <w:pPr>
        <w:jc w:val="both"/>
      </w:pPr>
      <w:r>
        <w:rPr>
          <w:vertAlign w:val="baseline"/>
        </w:rPr>
        <w:t xml:space="preserve">[44]</w:t>
      </w:r>
      <w:r>
        <w:rPr>
          <w:vertAlign w:val="baseline"/>
        </w:rPr>
        <w:t xml:space="preserve">      </w:t>
      </w:r>
      <w:r>
        <w:rPr>
          <w:vertAlign w:val="baseline"/>
        </w:rPr>
        <w:t xml:space="preserve">Téves</w:t>
      </w:r>
      <w:r>
        <w:rPr>
          <w:vertAlign w:val="baseline"/>
        </w:rPr>
        <w:t xml:space="preserve"> a felperesek – a </w:t>
      </w:r>
      <w:r>
        <w:rPr>
          <w:vertAlign w:val="baseline"/>
        </w:rPr>
        <w:t xml:space="preserve">Kúria</w:t>
      </w:r>
      <w:r>
        <w:rPr>
          <w:vertAlign w:val="baseline"/>
        </w:rPr>
        <w:t xml:space="preserve"> által már ugyancsak vizsgált – azon érvelése is, hogy az árfolyamkockázatot együttesen értékelve az árfolyamrésre, valamint az egyoldalú módosítási jogra vonatkozó rendelkezésekkel, a fogyasztó számára eleve átláthatatlanná tette a fizetési kötelezettségét meghatározó mechanizmusok tényleges hatását. Ahogy arra a </w:t>
      </w:r>
      <w:r>
        <w:rPr>
          <w:vertAlign w:val="baseline"/>
        </w:rPr>
        <w:t xml:space="preserve">Kúria</w:t>
      </w:r>
      <w:r>
        <w:rPr>
          <w:vertAlign w:val="baseline"/>
        </w:rPr>
        <w:t xml:space="preserve"> a </w:t>
      </w:r>
      <w:r>
        <w:rPr>
          <w:vertAlign w:val="baseline"/>
        </w:rPr>
        <w:t xml:space="preserve">Gfv.V.30.298/2021/8</w:t>
      </w:r>
      <w:r>
        <w:rPr>
          <w:vertAlign w:val="baseline"/>
        </w:rPr>
        <w:t xml:space="preserve">., </w:t>
      </w:r>
      <w:r>
        <w:rPr>
          <w:vertAlign w:val="baseline"/>
        </w:rPr>
        <w:t xml:space="preserve">Gfv.VII.30.286/2020/5</w:t>
      </w:r>
      <w:r>
        <w:rPr>
          <w:vertAlign w:val="baseline"/>
        </w:rPr>
        <w:t xml:space="preserve">. és a </w:t>
      </w:r>
      <w:r>
        <w:rPr>
          <w:vertAlign w:val="baseline"/>
        </w:rPr>
        <w:t xml:space="preserve">Gfv.VI.30.226/2021/9</w:t>
      </w:r>
      <w:r>
        <w:rPr>
          <w:vertAlign w:val="baseline"/>
        </w:rPr>
        <w:t xml:space="preserve">. </w:t>
      </w:r>
      <w:r>
        <w:rPr>
          <w:vertAlign w:val="baseline"/>
        </w:rPr>
        <w:t xml:space="preserve">számú ítéleteiben is rámutatott, az </w:t>
      </w:r>
      <w:r>
        <w:rPr>
          <w:vertAlign w:val="baseline"/>
        </w:rPr>
        <w:t xml:space="preserve">EUB</w:t>
      </w:r>
      <w:r>
        <w:rPr>
          <w:vertAlign w:val="baseline"/>
        </w:rPr>
        <w:t xml:space="preserve"> C</w:t>
      </w:r>
      <w:r>
        <w:rPr>
          <w:vertAlign w:val="baseline"/>
        </w:rPr>
        <w:t xml:space="preserve">-51/17.</w:t>
      </w:r>
      <w:r>
        <w:rPr>
          <w:vertAlign w:val="baseline"/>
        </w:rPr>
        <w:t xml:space="preserve"> számú ítélete 83. pontjából (negyedik kérdésre adott válaszából) nem lehet levonni olyan következtetést, hogy az elszámolás során egyébként orvosolt árfolyamrés alkalmazása, illetve az egyoldalú szerződésmódosítás tisztességtelen szabályozása önmagában, minden további vizsgálat nélkül átláthatatlanná tette volna a kockázatokat a szerződés megkötésekor. Az árfolyamkockázat, mint az adott szerződéstípus jellegadó sajátossága a fenti rendelkezésektől függetlenül is fennállt. Amennyiben </w:t>
      </w:r>
      <w:r>
        <w:rPr>
          <w:vertAlign w:val="baseline"/>
        </w:rPr>
        <w:t xml:space="preserve">EUB</w:t>
      </w:r>
      <w:r>
        <w:rPr>
          <w:vertAlign w:val="baseline"/>
        </w:rPr>
        <w:t xml:space="preserve"> úgy ítélte volna meg, hogy ezen tisztességtelen szerződési feltételek és az árfolyamkockázat együtt eleve kizárta a szerződés gazdasági következményeinek átlátását, nem adott volna szempontokat a nemzeti bíróság részére az árfolyamkockázatra vonatkozó tájékoztatás tisztességességének megítéléséhez.</w:t>
      </w:r>
    </w:p>
    <w:p>
      <w:pPr>
        <w:jc w:val="left"/>
      </w:pPr>
      <w:r>
        <w:rPr>
          <w:vertAlign w:val="baseline"/>
        </w:rPr>
        <w:t xml:space="preserve">  </w:t>
      </w:r>
    </w:p>
    <w:p>
      <w:pPr>
        <w:jc w:val="both"/>
      </w:pPr>
      <w:r>
        <w:rPr>
          <w:vertAlign w:val="baseline"/>
        </w:rPr>
        <w:t xml:space="preserve">[45]</w:t>
      </w:r>
      <w:r>
        <w:rPr>
          <w:vertAlign w:val="baseline"/>
        </w:rPr>
        <w:t xml:space="preserve">      </w:t>
      </w:r>
      <w:r>
        <w:rPr>
          <w:vertAlign w:val="baseline"/>
        </w:rPr>
        <w:t xml:space="preserve">A </w:t>
      </w:r>
      <w:r>
        <w:rPr>
          <w:vertAlign w:val="baseline"/>
        </w:rPr>
        <w:t xml:space="preserve">Kúria</w:t>
      </w:r>
      <w:r>
        <w:rPr>
          <w:vertAlign w:val="baseline"/>
        </w:rPr>
        <w:t xml:space="preserve"> a </w:t>
      </w:r>
      <w:r>
        <w:rPr>
          <w:vertAlign w:val="baseline"/>
        </w:rPr>
        <w:t xml:space="preserve">Gfv.VI.30.184/2021/10</w:t>
      </w:r>
      <w:r>
        <w:rPr>
          <w:vertAlign w:val="baseline"/>
        </w:rPr>
        <w:t xml:space="preserve">. számú határozat kötőerejétől nem kívánt jelen ügyben eltérni, és kiemeli, hogy </w:t>
      </w:r>
      <w:r>
        <w:rPr>
          <w:vertAlign w:val="baseline"/>
        </w:rPr>
        <w:t xml:space="preserve">a </w:t>
      </w:r>
      <w:r>
        <w:rPr>
          <w:vertAlign w:val="baseline"/>
        </w:rPr>
        <w:t xml:space="preserve">felperesek sem a keresetükben, sem a felülvizsgálati kérelmükben nem hivatkoztak a </w:t>
      </w:r>
      <w:r>
        <w:rPr>
          <w:vertAlign w:val="baseline"/>
        </w:rPr>
        <w:t xml:space="preserve">Kúria</w:t>
      </w:r>
      <w:r>
        <w:rPr>
          <w:vertAlign w:val="baseline"/>
        </w:rPr>
        <w:t xml:space="preserve"> által korábban még nem vizsgált szempontra, amely megalapozhatta volna a kialakult joggyakorlatától való eltérést. A korlátlan árfolyamkockázat viselésére vonatkozóan az I. rendű alperes részéről nyújtott tájékoztatás ezáltal teljesítette a világos és érthető megfogalmazás, illetve az átláthatóság követelményét, ebből következően nem volt megállapítható a főszolgáltatást megállapító szerződéses kikötés tisztességtelensége, ez okból a perbeli szerződés érvénytelensége [rPtk. 209. §]</w:t>
      </w:r>
    </w:p>
    <w:p>
      <w:pPr>
        <w:jc w:val="left"/>
      </w:pPr>
      <w:r>
        <w:rPr>
          <w:vertAlign w:val="baseline"/>
        </w:rPr>
        <w:t xml:space="preserve">  </w:t>
      </w:r>
    </w:p>
    <w:p>
      <w:pPr>
        <w:jc w:val="both"/>
      </w:pPr>
      <w:r>
        <w:rPr>
          <w:vertAlign w:val="baseline"/>
        </w:rPr>
        <w:t xml:space="preserve">[46]</w:t>
      </w:r>
      <w:r>
        <w:rPr>
          <w:vertAlign w:val="baseline"/>
        </w:rPr>
        <w:t xml:space="preserve">      </w:t>
      </w:r>
      <w:r>
        <w:rPr>
          <w:vertAlign w:val="baseline"/>
        </w:rPr>
        <w:t xml:space="preserve">Mindezekre</w:t>
      </w:r>
      <w:r>
        <w:rPr>
          <w:vertAlign w:val="baseline"/>
        </w:rPr>
        <w:t xml:space="preserve"> tekintettel a </w:t>
      </w:r>
      <w:r>
        <w:rPr>
          <w:vertAlign w:val="baseline"/>
        </w:rPr>
        <w:t xml:space="preserve">Kúria</w:t>
      </w:r>
      <w:r>
        <w:rPr>
          <w:vertAlign w:val="baseline"/>
        </w:rPr>
        <w:t xml:space="preserve"> a jogerős ítéletet az rPp. 275. § (3) bekezdése alapján hatályában fenntartotta.</w:t>
      </w:r>
    </w:p>
    <w:p>
      <w:pPr>
        <w:jc w:val="left"/>
      </w:pPr>
      <w:r>
        <w:rPr>
          <w:vertAlign w:val="baseline"/>
        </w:rPr>
        <w:t xml:space="preserve">  </w:t>
      </w:r>
    </w:p>
    <w:p>
      <w:pPr>
        <w:jc w:val="both"/>
      </w:pPr>
      <w:r>
        <w:rPr>
          <w:b/>
          <w:vertAlign w:val="baseline"/>
        </w:rPr>
        <w:t xml:space="preserve">Az alkalmazott jogszabályok és az alkalmazott joggyakorlat</w:t>
      </w:r>
    </w:p>
    <w:p>
      <w:pPr>
        <w:jc w:val="left"/>
      </w:pPr>
      <w:r>
        <w:rPr>
          <w:vertAlign w:val="baseline"/>
        </w:rPr>
        <w:t xml:space="preserve">  </w:t>
      </w:r>
    </w:p>
    <w:p>
      <w:pPr>
        <w:jc w:val="both"/>
      </w:pPr>
      <w:r>
        <w:rPr>
          <w:vertAlign w:val="baseline"/>
        </w:rPr>
        <w:t xml:space="preserve">[47]</w:t>
      </w:r>
      <w:r>
        <w:rPr>
          <w:vertAlign w:val="baseline"/>
        </w:rPr>
        <w:t xml:space="preserve">      </w:t>
      </w:r>
      <w:r>
        <w:rPr>
          <w:vertAlign w:val="baseline"/>
        </w:rPr>
        <w:t xml:space="preserve">A</w:t>
      </w:r>
      <w:r>
        <w:rPr>
          <w:vertAlign w:val="baseline"/>
        </w:rPr>
        <w:t xml:space="preserve"> polgári perrendtartásról szóló 1952. évi </w:t>
      </w:r>
      <w:r>
        <w:rPr>
          <w:vertAlign w:val="baseline"/>
        </w:rPr>
        <w:t xml:space="preserve">III.</w:t>
      </w:r>
      <w:r>
        <w:rPr>
          <w:vertAlign w:val="baseline"/>
        </w:rPr>
        <w:t xml:space="preserve"> törvény (rPp.) 272. § (1) bekezdés, 272. § (2) bekezdés.</w:t>
      </w:r>
    </w:p>
    <w:p>
      <w:pPr>
        <w:jc w:val="left"/>
      </w:pPr>
      <w:r>
        <w:rPr>
          <w:vertAlign w:val="baseline"/>
        </w:rPr>
        <w:t xml:space="preserve">  </w:t>
      </w:r>
    </w:p>
    <w:p>
      <w:pPr>
        <w:jc w:val="both"/>
      </w:pPr>
      <w:r>
        <w:rPr>
          <w:b/>
          <w:vertAlign w:val="baseline"/>
        </w:rPr>
        <w:t xml:space="preserve">A döntés elvi tartalma</w:t>
      </w:r>
    </w:p>
    <w:p>
      <w:pPr>
        <w:jc w:val="left"/>
      </w:pPr>
      <w:r>
        <w:rPr>
          <w:vertAlign w:val="baseline"/>
        </w:rPr>
        <w:t xml:space="preserve">  </w:t>
      </w:r>
    </w:p>
    <w:p>
      <w:pPr>
        <w:jc w:val="both"/>
      </w:pPr>
      <w:r>
        <w:rPr>
          <w:vertAlign w:val="baseline"/>
        </w:rPr>
        <w:t xml:space="preserve">[48]</w:t>
      </w:r>
      <w:r>
        <w:rPr>
          <w:vertAlign w:val="baseline"/>
        </w:rPr>
        <w:t xml:space="preserve">      </w:t>
      </w:r>
      <w:r>
        <w:rPr>
          <w:vertAlign w:val="baseline"/>
        </w:rPr>
        <w:t xml:space="preserve">Érdemben</w:t>
      </w:r>
      <w:r>
        <w:rPr>
          <w:vertAlign w:val="baseline"/>
        </w:rPr>
        <w:t xml:space="preserve"> csak a felülvizsgálati kérelemben írt, a tartalmi követelményeknek megfelelően előterjesztett hivatkozások vizsgálható.</w:t>
      </w:r>
    </w:p>
    <w:p>
      <w:pPr>
        <w:jc w:val="left"/>
      </w:pPr>
      <w:r>
        <w:rPr>
          <w:vertAlign w:val="baseline"/>
        </w:rPr>
        <w:t xml:space="preserve">  </w:t>
      </w:r>
    </w:p>
    <w:p>
      <w:pPr>
        <w:jc w:val="both"/>
      </w:pPr>
      <w:r>
        <w:rPr>
          <w:b/>
          <w:vertAlign w:val="baseline"/>
        </w:rPr>
        <w:t xml:space="preserve">Záró rész</w:t>
      </w:r>
    </w:p>
    <w:p>
      <w:pPr>
        <w:jc w:val="left"/>
      </w:pPr>
      <w:r>
        <w:rPr>
          <w:vertAlign w:val="baseline"/>
        </w:rPr>
        <w:t xml:space="preserve">  </w:t>
      </w:r>
    </w:p>
    <w:p>
      <w:pPr>
        <w:jc w:val="both"/>
      </w:pPr>
      <w:r>
        <w:rPr>
          <w:vertAlign w:val="baseline"/>
        </w:rPr>
        <w:t xml:space="preserve">[49]</w:t>
      </w:r>
      <w:r>
        <w:rPr>
          <w:vertAlign w:val="baseline"/>
        </w:rPr>
        <w:t xml:space="preserve">      </w:t>
      </w:r>
      <w:r>
        <w:rPr>
          <w:vertAlign w:val="baseline"/>
        </w:rPr>
        <w:t xml:space="preserve">A </w:t>
      </w:r>
      <w:r>
        <w:rPr>
          <w:vertAlign w:val="baseline"/>
        </w:rPr>
        <w:t xml:space="preserve">Kúria</w:t>
      </w:r>
      <w:r>
        <w:rPr>
          <w:vertAlign w:val="baseline"/>
        </w:rPr>
        <w:t xml:space="preserve"> az eredménytelen felülvizsgálati kérelemre tekintettel a felülvizsgálati eljárásban is pervesztes felpereseket az rPp. 270. § (1) bekezdése szerint irányadó 78. § (1) bekezdése és 82. § (1) bekezdése alapján egyetemlegesen kötelezte az I. rendű alperes áfát is magában foglaló ügyvédi munkadíjból álló felülvizsgálati eljárási költségeinek megfizetésére. A </w:t>
      </w:r>
      <w:r>
        <w:rPr>
          <w:vertAlign w:val="baseline"/>
        </w:rPr>
        <w:t xml:space="preserve">Kúria</w:t>
      </w:r>
      <w:r>
        <w:rPr>
          <w:vertAlign w:val="baseline"/>
        </w:rPr>
        <w:t xml:space="preserve"> ennek összegét a bírósági eljárásban megállapítható ügyvédi költségekről szól </w:t>
      </w:r>
      <w:r>
        <w:rPr>
          <w:vertAlign w:val="baseline"/>
        </w:rPr>
        <w:t xml:space="preserve">32/2003</w:t>
      </w:r>
      <w:r>
        <w:rPr>
          <w:vertAlign w:val="baseline"/>
        </w:rPr>
        <w:t xml:space="preserve">. (VIII. 22.) </w:t>
      </w:r>
      <w:r>
        <w:rPr>
          <w:vertAlign w:val="baseline"/>
        </w:rPr>
        <w:t xml:space="preserve">IM</w:t>
      </w:r>
      <w:r>
        <w:rPr>
          <w:vertAlign w:val="baseline"/>
        </w:rPr>
        <w:t xml:space="preserve"> rendelet 3. § (2), (5) és (6) bekezdései alapján a kifejtett jogi képviseleti tevékenységgel arányosan határozta meg. A felperesek személyes költségmentessége folytán meg nem fizetett felülvizsgálati eljárási illetéket a </w:t>
      </w:r>
      <w:r>
        <w:rPr>
          <w:vertAlign w:val="baseline"/>
        </w:rPr>
        <w:t xml:space="preserve">6/1986</w:t>
      </w:r>
      <w:r>
        <w:rPr>
          <w:vertAlign w:val="baseline"/>
        </w:rPr>
        <w:t xml:space="preserve">. (VI. 26.) </w:t>
      </w:r>
      <w:r>
        <w:rPr>
          <w:vertAlign w:val="baseline"/>
        </w:rPr>
        <w:t xml:space="preserve">IM.</w:t>
      </w:r>
      <w:r>
        <w:rPr>
          <w:vertAlign w:val="baseline"/>
        </w:rPr>
        <w:t xml:space="preserve"> rendelet 13. § (1) bekezdése és 14. §-a alapján az állam viseli. </w:t>
      </w:r>
    </w:p>
    <w:p>
      <w:pPr>
        <w:jc w:val="left"/>
      </w:pPr>
      <w:r>
        <w:rPr>
          <w:vertAlign w:val="baseline"/>
        </w:rPr>
        <w:t xml:space="preserve">  </w:t>
      </w:r>
    </w:p>
    <w:p>
      <w:pPr>
        <w:jc w:val="both"/>
      </w:pPr>
      <w:r>
        <w:rPr>
          <w:vertAlign w:val="baseline"/>
        </w:rPr>
        <w:t xml:space="preserve">[50]</w:t>
      </w:r>
      <w:r>
        <w:rPr>
          <w:vertAlign w:val="baseline"/>
        </w:rPr>
        <w:t xml:space="preserve">      </w:t>
      </w:r>
      <w:r>
        <w:rPr>
          <w:vertAlign w:val="baseline"/>
        </w:rPr>
        <w:t xml:space="preserve">Az ítélet elleni felülvizsgálatot az rPp. 271. § (1) bekezdés e) pontja zárja ki.</w:t>
      </w:r>
    </w:p>
    <w:p>
      <w:pPr>
        <w:jc w:val="left"/>
      </w:pPr>
      <w:r>
        <w:rPr>
          <w:vertAlign w:val="baseline"/>
        </w:rPr>
        <w:t xml:space="preserve">  </w:t>
      </w:r>
    </w:p>
    <w:p>
      <w:pPr>
        <w:jc w:val="both"/>
      </w:pPr>
      <w:r>
        <w:rPr>
          <w:vertAlign w:val="baseline"/>
        </w:rPr>
        <w:t xml:space="preserve">[51]</w:t>
      </w:r>
      <w:r>
        <w:rPr>
          <w:vertAlign w:val="baseline"/>
        </w:rPr>
        <w:t xml:space="preserve">      </w:t>
      </w:r>
      <w:r>
        <w:rPr>
          <w:vertAlign w:val="baseline"/>
        </w:rPr>
        <w:t xml:space="preserve">A </w:t>
      </w:r>
      <w:r>
        <w:rPr>
          <w:vertAlign w:val="baseline"/>
        </w:rPr>
        <w:t xml:space="preserve">Kúria</w:t>
      </w:r>
      <w:r>
        <w:rPr>
          <w:vertAlign w:val="baseline"/>
        </w:rPr>
        <w:t xml:space="preserve"> a döntését tárgyaláson hozta meg.</w:t>
      </w:r>
    </w:p>
    <w:p>
      <w:pPr>
        <w:jc w:val="left"/>
      </w:pPr>
      <w:r>
        <w:rPr>
          <w:vertAlign w:val="baseline"/>
        </w:rPr>
        <w:t xml:space="preserve">  </w:t>
      </w:r>
    </w:p>
    <w:p>
      <w:pPr>
        <w:jc w:val="both"/>
      </w:pPr>
      <w:r>
        <w:rPr>
          <w:vertAlign w:val="baseline"/>
        </w:rPr>
        <w:t xml:space="preserve">Budapest, 2022. október 4.</w:t>
      </w:r>
    </w:p>
    <w:p>
      <w:pPr>
        <w:jc w:val="left"/>
      </w:pPr>
      <w:r>
        <w:rPr>
          <w:vertAlign w:val="baseline"/>
        </w:rPr>
        <w:t xml:space="preserve">  </w:t>
      </w:r>
    </w:p>
    <w:p>
      <w:pPr>
        <w:jc w:val="both"/>
      </w:pPr>
      <w:r>
        <w:rPr>
          <w:vertAlign w:val="baseline"/>
        </w:rPr>
        <w:t xml:space="preserve">Dr. Simonné</w:t>
      </w:r>
      <w:r>
        <w:rPr>
          <w:vertAlign w:val="baseline"/>
        </w:rPr>
        <w:t xml:space="preserve"> </w:t>
      </w:r>
      <w:r>
        <w:rPr>
          <w:vertAlign w:val="baseline"/>
        </w:rPr>
        <w:t xml:space="preserve">dr. Gombos Katalin</w:t>
      </w:r>
      <w:r>
        <w:rPr>
          <w:vertAlign w:val="baseline"/>
        </w:rPr>
        <w:t xml:space="preserve"> s.k. a tanács elnöke, </w:t>
      </w:r>
      <w:r>
        <w:rPr>
          <w:vertAlign w:val="baseline"/>
        </w:rPr>
        <w:t xml:space="preserve">Dr. Bajnok István</w:t>
      </w:r>
      <w:r>
        <w:rPr>
          <w:vertAlign w:val="baseline"/>
        </w:rPr>
        <w:t xml:space="preserve"> s.k. előadó bíró, </w:t>
      </w:r>
      <w:r>
        <w:rPr>
          <w:vertAlign w:val="baseline"/>
        </w:rPr>
        <w:t xml:space="preserve">Dr. Farkas Attila</w:t>
      </w:r>
      <w:r>
        <w:rPr>
          <w:vertAlign w:val="baseline"/>
        </w:rPr>
        <w:t xml:space="preserve"> s.k. bíró </w:t>
      </w:r>
    </w:p>
    <w:p>
      <w:pPr>
        <w:jc w:val="left"/>
      </w:pPr>
      <w:r>
        <w:rPr>
          <w:vertAlign w:val="baseline"/>
        </w:rPr>
        <w:t xml:space="preserve">  </w:t>
      </w:r>
    </w:p>
    <w:p>
      <w:pPr>
        <w:jc w:val="both"/>
      </w:pPr>
      <w:r>
        <w:rPr>
          <w:vertAlign w:val="baseline"/>
        </w:rPr>
        <w:t xml:space="preserve">                                                                                                                      </w:t>
      </w:r>
      <w:r>
        <w:rPr>
          <w:vertAlign w:val="baseline"/>
        </w:rPr>
        <w:t xml:space="preserve">A kiadmány hiteléül:</w:t>
      </w:r>
    </w:p>
    <w:p>
      <w:pPr>
        <w:jc w:val="left"/>
      </w:pPr>
      <w:r>
        <w:rPr>
          <w:vertAlign w:val="baseline"/>
        </w:rPr>
        <w:t xml:space="preserve">  </w:t>
      </w:r>
    </w:p>
    <w:p>
      <w:pPr>
        <w:jc w:val="both"/>
      </w:pPr>
      <w:r>
        <w:rPr>
          <w:vertAlign w:val="baseline"/>
        </w:rPr>
        <w:t xml:space="preserve">S.K.</w:t>
      </w:r>
      <w:r>
        <w:rPr>
          <w:vertAlign w:val="baseline"/>
        </w:rPr>
        <w:t xml:space="preserve">                                                                                                               </w:t>
      </w:r>
      <w:r>
        <w:rPr>
          <w:vertAlign w:val="baseline"/>
        </w:rPr>
        <w:t xml:space="preserve">bírósági ügyintéző</w:t>
      </w:r>
    </w:p>
    <w:p>
      <w:pPr>
        <w:jc w:val="left"/>
      </w:pPr>
      <w:r>
        <w:rPr>
          <w:vertAlign w:val="baseline"/>
        </w:rPr>
        <w:t xml:space="preserve"> </w:t>
      </w:r>
      <w:r>
        <w:br/>
      </w:r>
    </w:p>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15" w:rsidRDefault="009A6215" w:rsidP="0014128E">
      <w:pPr>
        <w:spacing w:after="0"/>
      </w:pPr>
      <w:r>
        <w:separator/>
      </w:r>
    </w:p>
  </w:endnote>
  <w:endnote w:type="continuationSeparator" w:id="0">
    <w:p w:rsidR="009A6215" w:rsidRDefault="009A6215" w:rsidP="001412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l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3801434"/>
      <w:docPartObj>
        <w:docPartGallery w:val="Page Numbers (Bottom of Page)"/>
        <w:docPartUnique/>
      </w:docPartObj>
    </w:sdtPr>
    <w:sdtEndPr/>
    <w:sdtContent>
      <w:p w:rsidR="0079103E" w:rsidRDefault="009A6215" w:rsidP="000061FE">
        <w:pPr>
          <w:pStyle w:val="llb"/>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15" w:rsidRDefault="009A6215" w:rsidP="0014128E">
      <w:pPr>
        <w:spacing w:after="0"/>
      </w:pPr>
      <w:r>
        <w:separator/>
      </w:r>
    </w:p>
  </w:footnote>
  <w:footnote w:type="continuationSeparator" w:id="0">
    <w:p w:rsidR="009A6215" w:rsidRDefault="009A6215" w:rsidP="001412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52C" w:rsidRDefault="0093752C">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61FE" w:rsidRDefault="00136C87">
    <w:pPr>
      <w:pStyle w:val="lfej"/>
    </w:pPr>
    <w:r>
      <w:t>Kúria</w:t>
    </w:r>
    <w:r w:rsidR="000061FE">
      <w:tab/>
    </w:r>
    <w:r w:rsidR="000061FE">
      <w:fldChar w:fldCharType="begin"/>
    </w:r>
    <w:r w:rsidR="000061FE">
      <w:instrText xml:space="preserve"> PAGE  \* Arabic  \* MERGEFORMAT </w:instrText>
    </w:r>
    <w:r w:rsidR="000061FE">
      <w:fldChar w:fldCharType="separate"/>
    </w:r>
    <w:r w:rsidR="00666525">
      <w:rPr>
        <w:noProof/>
      </w:rPr>
      <w:t>2</w:t>
    </w:r>
    <w:r w:rsidR="000061FE">
      <w:fldChar w:fldCharType="end"/>
    </w:r>
  </w:p>
  <w:p w:rsidR="0093752C" w:rsidRDefault="0093752C">
    <w:pPr>
      <w:pStyle w:val="lfej"/>
    </w:pPr>
    <w:r>
      <w:t>VI.Gfv.30.072/2022/6-II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03E" w:rsidP="00D354AC" w:rsidRDefault="0079103E">
    <w:pPr>
      <w:pStyle w:val="lfej"/>
      <w:spacing w:after="480"/>
    </w:pPr>
  </w:p>
</w:hdr>
</file>

<file path=word/numbering.xml><?xml version="1.0" encoding="utf-8"?>
<w:numbering xmlns:w="http://schemas.openxmlformats.org/wordprocessingml/2006/main">
  <w:abstractNum w:abstractNumId="1">
    <w:multiLevelType w:val="singleLevel"/>
    <w:lvl w:ilvl="0">
      <w:numFmt w:val="bullet"/>
      <w:lvlText w:val=""/>
      <w:lvlJc w:val="left"/>
      <w:pStyle w:val="Cmsor1Char"/>
      <w:pPr/>
      <w:pPr>
        <w:ind w:start="0" w:firstLine="0"/>
      </w:pPr>
      <w:rPr>
        <w:rFonts w:hint="default" w:ascii="Symbol" w:hAnsi="Symbol"/>
      </w:rPr>
      <w:suff w:val="space"/>
    </w:lvl>
  </w:abstractNum>
  <w:abstractNum w:abstractNumId="2">
    <w:multiLevelType w:val="singleLevel"/>
    <w:lvl w:ilvl="0">
      <w:numFmt w:val="decimal"/>
      <w:start w:val="1"/>
      <w:lvlText w:val="%1."/>
      <w:lvlJc w:val="left"/>
      <w:pStyle w:val="Cmsor1Char"/>
      <w:pPr/>
      <w:pPr>
        <w:ind w:start="0" w:firstLine="0"/>
      </w:pPr>
      <w:rPr>
        <w:rFonts w:hint="default" w:ascii="Symbol" w:hAnsi="Symbol"/>
      </w:rPr>
      <w:suff w:val="space"/>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279"/>
    <w:rsid w:val="000061FE"/>
    <w:rsid w:val="00034476"/>
    <w:rsid w:val="00034963"/>
    <w:rsid w:val="0005723F"/>
    <w:rsid w:val="00065DC3"/>
    <w:rsid w:val="0008220C"/>
    <w:rsid w:val="00091769"/>
    <w:rsid w:val="000B782D"/>
    <w:rsid w:val="000F498D"/>
    <w:rsid w:val="00136C87"/>
    <w:rsid w:val="0014128E"/>
    <w:rsid w:val="001719C9"/>
    <w:rsid w:val="001E0961"/>
    <w:rsid w:val="002029FA"/>
    <w:rsid w:val="002B4E04"/>
    <w:rsid w:val="003602E1"/>
    <w:rsid w:val="00377D7B"/>
    <w:rsid w:val="003D2E21"/>
    <w:rsid w:val="00400075"/>
    <w:rsid w:val="00445C9F"/>
    <w:rsid w:val="004852DC"/>
    <w:rsid w:val="004A5423"/>
    <w:rsid w:val="004F3F8A"/>
    <w:rsid w:val="00562FCC"/>
    <w:rsid w:val="005752C5"/>
    <w:rsid w:val="00645E89"/>
    <w:rsid w:val="006575A4"/>
    <w:rsid w:val="006652E2"/>
    <w:rsid w:val="00666525"/>
    <w:rsid w:val="006754E2"/>
    <w:rsid w:val="00757E57"/>
    <w:rsid w:val="007660D3"/>
    <w:rsid w:val="0079103E"/>
    <w:rsid w:val="00853160"/>
    <w:rsid w:val="008E2EA8"/>
    <w:rsid w:val="008E6F0B"/>
    <w:rsid w:val="0093752C"/>
    <w:rsid w:val="00994AF4"/>
    <w:rsid w:val="009A6215"/>
    <w:rsid w:val="00B54D1F"/>
    <w:rsid w:val="00B76174"/>
    <w:rsid w:val="00BE3D8F"/>
    <w:rsid w:val="00C811EB"/>
    <w:rsid w:val="00CB591D"/>
    <w:rsid w:val="00CD4772"/>
    <w:rsid w:val="00D322E0"/>
    <w:rsid w:val="00D354AC"/>
    <w:rsid w:val="00D506F1"/>
    <w:rsid w:val="00E15F75"/>
    <w:rsid w:val="00FA2D4D"/>
    <w:rsid w:val="00FB62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2B5CFB"/>
  <w15:chartTrackingRefBased/>
  <w15:docId w15:val="{60EC4AFF-CC39-491D-BBEE-2CA624DEE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5752C5"/>
    <w:pPr>
      <w:spacing w:after="80" w:line="240" w:lineRule="auto"/>
      <w:jc w:val="both"/>
    </w:pPr>
    <w:rPr>
      <w:rFonts w:ascii="Times New Roman" w:hAnsi="Times New Roman"/>
      <w:sz w:val="24"/>
    </w:rPr>
  </w:style>
  <w:style w:type="paragraph" w:styleId="Cmsor1">
    <w:name w:val="heading 1"/>
    <w:basedOn w:val="Norml"/>
    <w:next w:val="Norml"/>
    <w:link w:val="Cmsor1Char"/>
    <w:uiPriority w:val="9"/>
    <w:qFormat/>
    <w:rsid w:val="00D506F1"/>
    <w:pPr>
      <w:keepNext/>
      <w:keepLines/>
      <w:spacing w:before="240" w:after="0"/>
      <w:outlineLvl w:val="0"/>
    </w:pPr>
    <w:rPr>
      <w:rFonts w:eastAsiaTheme="majorEastAsia" w:cstheme="majorBidi"/>
      <w:sz w:val="32"/>
      <w:szCs w:val="32"/>
    </w:rPr>
  </w:style>
  <w:style w:type="paragraph" w:styleId="Cmsor2">
    <w:name w:val="heading 2"/>
    <w:basedOn w:val="Norml"/>
    <w:next w:val="Norml"/>
    <w:link w:val="Cmsor2Char"/>
    <w:uiPriority w:val="9"/>
    <w:semiHidden/>
    <w:unhideWhenUsed/>
    <w:qFormat/>
    <w:rsid w:val="00D506F1"/>
    <w:pPr>
      <w:keepNext/>
      <w:keepLines/>
      <w:spacing w:before="40" w:after="0"/>
      <w:outlineLvl w:val="1"/>
    </w:pPr>
    <w:rPr>
      <w:rFonts w:eastAsiaTheme="majorEastAsia" w:cstheme="majorBidi"/>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06F1"/>
    <w:rPr>
      <w:rFonts w:ascii="Times New Roman" w:eastAsiaTheme="majorEastAsia" w:hAnsi="Times New Roman" w:cstheme="majorBidi"/>
      <w:sz w:val="32"/>
      <w:szCs w:val="32"/>
    </w:rPr>
  </w:style>
  <w:style w:type="paragraph" w:styleId="lfej">
    <w:name w:val="header"/>
    <w:basedOn w:val="Norml"/>
    <w:link w:val="lfejChar"/>
    <w:uiPriority w:val="99"/>
    <w:unhideWhenUsed/>
    <w:rsid w:val="0014128E"/>
    <w:pPr>
      <w:tabs>
        <w:tab w:val="center" w:pos="4536"/>
        <w:tab w:val="right" w:pos="9072"/>
      </w:tabs>
      <w:spacing w:after="0"/>
    </w:pPr>
  </w:style>
  <w:style w:type="character" w:customStyle="1" w:styleId="lfejChar">
    <w:name w:val="Élőfej Char"/>
    <w:basedOn w:val="Bekezdsalapbettpusa"/>
    <w:link w:val="lfej"/>
    <w:uiPriority w:val="99"/>
    <w:rsid w:val="0014128E"/>
  </w:style>
  <w:style w:type="paragraph" w:styleId="llb">
    <w:name w:val="footer"/>
    <w:basedOn w:val="Norml"/>
    <w:link w:val="llbChar"/>
    <w:uiPriority w:val="99"/>
    <w:unhideWhenUsed/>
    <w:rsid w:val="0014128E"/>
    <w:pPr>
      <w:tabs>
        <w:tab w:val="center" w:pos="4536"/>
        <w:tab w:val="right" w:pos="9072"/>
      </w:tabs>
      <w:spacing w:after="0"/>
    </w:pPr>
  </w:style>
  <w:style w:type="character" w:customStyle="1" w:styleId="llbChar">
    <w:name w:val="Élőláb Char"/>
    <w:basedOn w:val="Bekezdsalapbettpusa"/>
    <w:link w:val="llb"/>
    <w:uiPriority w:val="99"/>
    <w:rsid w:val="0014128E"/>
  </w:style>
  <w:style w:type="paragraph" w:styleId="Listaszerbekezds">
    <w:name w:val="List Paragraph"/>
    <w:basedOn w:val="Norml"/>
    <w:uiPriority w:val="34"/>
    <w:qFormat/>
    <w:rsid w:val="0008220C"/>
    <w:pPr>
      <w:ind w:left="720"/>
      <w:contextualSpacing/>
    </w:pPr>
  </w:style>
  <w:style w:type="character" w:customStyle="1" w:styleId="Cmsor2Char">
    <w:name w:val="Címsor 2 Char"/>
    <w:basedOn w:val="Bekezdsalapbettpusa"/>
    <w:link w:val="Cmsor2"/>
    <w:uiPriority w:val="9"/>
    <w:semiHidden/>
    <w:rsid w:val="00D506F1"/>
    <w:rPr>
      <w:rFonts w:ascii="Times New Roman" w:eastAsiaTheme="majorEastAsia" w:hAnsi="Times New Roman" w:cstheme="majorBidi"/>
      <w:sz w:val="26"/>
      <w:szCs w:val="26"/>
    </w:rPr>
  </w:style>
  <w:style w:type="character" w:styleId="Erskiemels">
    <w:name w:val="Intense Emphasis"/>
    <w:basedOn w:val="Bekezdsalapbettpusa"/>
    <w:uiPriority w:val="21"/>
    <w:qFormat/>
    <w:rsid w:val="00D506F1"/>
    <w:rPr>
      <w:rFonts w:ascii="Times New Roman" w:hAnsi="Times New Roman"/>
      <w:i/>
      <w:iCs/>
      <w:color w:val="auto"/>
      <w:sz w:val="24"/>
    </w:rPr>
  </w:style>
  <w:style w:type="paragraph" w:styleId="Kiemeltidzet">
    <w:name w:val="Intense Quote"/>
    <w:basedOn w:val="Norml"/>
    <w:next w:val="Norml"/>
    <w:link w:val="KiemeltidzetChar"/>
    <w:uiPriority w:val="30"/>
    <w:qFormat/>
    <w:rsid w:val="00D506F1"/>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KiemeltidzetChar">
    <w:name w:val="Kiemelt idézet Char"/>
    <w:basedOn w:val="Bekezdsalapbettpusa"/>
    <w:link w:val="Kiemeltidzet"/>
    <w:uiPriority w:val="30"/>
    <w:rsid w:val="00D506F1"/>
    <w:rPr>
      <w:i/>
      <w:iCs/>
    </w:rPr>
  </w:style>
  <w:style w:type="character" w:styleId="Ershivatkozs">
    <w:name w:val="Intense Reference"/>
    <w:basedOn w:val="Bekezdsalapbettpusa"/>
    <w:uiPriority w:val="32"/>
    <w:qFormat/>
    <w:rsid w:val="00D506F1"/>
    <w:rPr>
      <w:rFonts w:ascii="Times New Roman" w:hAnsi="Times New Roman"/>
      <w:b/>
      <w:bCs/>
      <w:smallCaps/>
      <w:color w:val="auto"/>
      <w:spacing w:val="5"/>
      <w:sz w:val="24"/>
    </w:rPr>
  </w:style>
  <w:style w:type="paragraph" w:styleId="Nincstrkz">
    <w:name w:val="No Spacing"/>
    <w:uiPriority w:val="1"/>
    <w:qFormat/>
    <w:rsid w:val="00091769"/>
    <w:pPr>
      <w:spacing w:after="0" w:line="240" w:lineRule="auto"/>
      <w:jc w:val="both"/>
    </w:pPr>
    <w:rPr>
      <w:rFonts w:ascii="Times New Roman" w:hAnsi="Times New Roman"/>
      <w:sz w:val="24"/>
    </w:rPr>
  </w:style>
  <w:style w:type="paragraph" w:styleId="Cm">
    <w:name w:val="Title"/>
    <w:basedOn w:val="Norml"/>
    <w:next w:val="Norml"/>
    <w:link w:val="CmChar"/>
    <w:uiPriority w:val="10"/>
    <w:qFormat/>
    <w:rsid w:val="00D506F1"/>
    <w:pPr>
      <w:spacing w:after="0"/>
      <w:contextualSpacing/>
    </w:pPr>
    <w:rPr>
      <w:rFonts w:eastAsiaTheme="majorEastAsia" w:cstheme="majorBidi"/>
      <w:spacing w:val="-10"/>
      <w:kern w:val="28"/>
      <w:sz w:val="56"/>
      <w:szCs w:val="56"/>
    </w:rPr>
  </w:style>
  <w:style w:type="character" w:customStyle="1" w:styleId="CmChar">
    <w:name w:val="Cím Char"/>
    <w:basedOn w:val="Bekezdsalapbettpusa"/>
    <w:link w:val="Cm"/>
    <w:uiPriority w:val="10"/>
    <w:rsid w:val="00D506F1"/>
    <w:rPr>
      <w:rFonts w:ascii="Times New Roman" w:eastAsiaTheme="majorEastAsia" w:hAnsi="Times New Roman" w:cstheme="majorBidi"/>
      <w:spacing w:val="-10"/>
      <w:kern w:val="28"/>
      <w:sz w:val="56"/>
      <w:szCs w:val="56"/>
    </w:rPr>
  </w:style>
  <w:style w:type="paragraph" w:styleId="Alcm">
    <w:name w:val="Subtitle"/>
    <w:basedOn w:val="Norml"/>
    <w:next w:val="Norml"/>
    <w:link w:val="AlcmChar"/>
    <w:uiPriority w:val="11"/>
    <w:qFormat/>
    <w:rsid w:val="00D506F1"/>
    <w:pPr>
      <w:numPr>
        <w:ilvl w:val="1"/>
      </w:numPr>
    </w:pPr>
    <w:rPr>
      <w:rFonts w:eastAsiaTheme="minorEastAsia"/>
      <w:spacing w:val="15"/>
    </w:rPr>
  </w:style>
  <w:style w:type="character" w:customStyle="1" w:styleId="AlcmChar">
    <w:name w:val="Alcím Char"/>
    <w:basedOn w:val="Bekezdsalapbettpusa"/>
    <w:link w:val="Alcm"/>
    <w:uiPriority w:val="11"/>
    <w:rsid w:val="00D506F1"/>
    <w:rPr>
      <w:rFonts w:ascii="Times New Roman" w:eastAsiaTheme="minorEastAsia" w:hAnsi="Times New Roman"/>
      <w:spacing w:val="15"/>
      <w:sz w:val="24"/>
    </w:rPr>
  </w:style>
  <w:style w:type="character" w:styleId="Finomkiemels">
    <w:name w:val="Subtle Emphasis"/>
    <w:basedOn w:val="Bekezdsalapbettpusa"/>
    <w:uiPriority w:val="19"/>
    <w:qFormat/>
    <w:rsid w:val="00D506F1"/>
    <w:rPr>
      <w:rFonts w:ascii="Times New Roman" w:hAnsi="Times New Roman"/>
      <w:i/>
      <w:iCs/>
      <w:color w:val="auto"/>
      <w:sz w:val="24"/>
    </w:rPr>
  </w:style>
  <w:style w:type="character" w:styleId="Kiemels">
    <w:name w:val="Emphasis"/>
    <w:basedOn w:val="Bekezdsalapbettpusa"/>
    <w:uiPriority w:val="20"/>
    <w:qFormat/>
    <w:rsid w:val="00D506F1"/>
    <w:rPr>
      <w:rFonts w:ascii="Times New Roman" w:hAnsi="Times New Roman"/>
      <w:i/>
      <w:iCs/>
      <w:color w:val="auto"/>
      <w:sz w:val="24"/>
    </w:rPr>
  </w:style>
  <w:style w:type="character" w:styleId="Kiemels2">
    <w:name w:val="Strong"/>
    <w:basedOn w:val="Bekezdsalapbettpusa"/>
    <w:uiPriority w:val="22"/>
    <w:qFormat/>
    <w:rsid w:val="00D506F1"/>
    <w:rPr>
      <w:rFonts w:ascii="Times New Roman" w:hAnsi="Times New Roman"/>
      <w:b/>
      <w:bCs/>
      <w:sz w:val="24"/>
    </w:rPr>
  </w:style>
  <w:style w:type="paragraph" w:styleId="Idzet">
    <w:name w:val="Quote"/>
    <w:basedOn w:val="Norml"/>
    <w:next w:val="Norml"/>
    <w:link w:val="IdzetChar"/>
    <w:uiPriority w:val="29"/>
    <w:qFormat/>
    <w:rsid w:val="00D506F1"/>
    <w:pPr>
      <w:spacing w:before="200"/>
      <w:ind w:left="864" w:right="864"/>
      <w:jc w:val="center"/>
    </w:pPr>
    <w:rPr>
      <w:i/>
      <w:iCs/>
    </w:rPr>
  </w:style>
  <w:style w:type="character" w:customStyle="1" w:styleId="IdzetChar">
    <w:name w:val="Idézet Char"/>
    <w:basedOn w:val="Bekezdsalapbettpusa"/>
    <w:link w:val="Idzet"/>
    <w:uiPriority w:val="29"/>
    <w:rsid w:val="00D506F1"/>
    <w:rPr>
      <w:rFonts w:ascii="Times New Roman" w:hAnsi="Times New Roman"/>
      <w:i/>
      <w:iCs/>
      <w:sz w:val="24"/>
    </w:rPr>
  </w:style>
  <w:style w:type="character" w:styleId="Finomhivatkozs">
    <w:name w:val="Subtle Reference"/>
    <w:basedOn w:val="Bekezdsalapbettpusa"/>
    <w:uiPriority w:val="31"/>
    <w:qFormat/>
    <w:rsid w:val="00D506F1"/>
    <w:rPr>
      <w:rFonts w:ascii="Times New Roman" w:hAnsi="Times New Roman"/>
      <w:smallCaps/>
      <w:color w:val="auto"/>
      <w:sz w:val="24"/>
    </w:rPr>
  </w:style>
  <w:style w:type="character" w:styleId="Knyvcme">
    <w:name w:val="Book Title"/>
    <w:basedOn w:val="Bekezdsalapbettpusa"/>
    <w:uiPriority w:val="33"/>
    <w:qFormat/>
    <w:rsid w:val="00D506F1"/>
    <w:rPr>
      <w:rFonts w:ascii="Times New Roman" w:hAnsi="Times New Roman"/>
      <w:b/>
      <w:bCs/>
      <w:i/>
      <w:iCs/>
      <w:spacing w:val="5"/>
      <w:sz w:val="24"/>
    </w:rPr>
  </w:style>
  <w:style w:type="character" w:styleId="Helyrzszveg">
    <w:name w:val="Placeholder Text"/>
    <w:basedOn w:val="Bekezdsalapbettpusa"/>
    <w:uiPriority w:val="99"/>
    <w:semiHidden/>
    <w:rsid w:val="000061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6EE93-D828-4236-8F83-A310B9128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0</Words>
  <Characters>0</Characters>
  <DocSecurity>0</DocSecurity>
  <Lines>0</Lines>
  <Paragraphs>0</Paragraphs>
  <ScaleCrop>false</ScaleCrop>
  <HeadingPairs>
    <vt:vector size="2" baseType="variant">
      <vt:variant>
        <vt:lpstr>Cím</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2018-09-19T09:52:00Z</dcterms:created>
  <dcterms:modified xsi:type="dcterms:W3CDTF">2020-01-21T10:01:00Z</dcterms:modified>
</cp:coreProperties>
</file>