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</w:t>
      </w:r>
      <w:r>
        <w:br/>
      </w:r>
      <w:r>
        <w:rPr>
          <w:b/>
          <w:vertAlign w:val="baseline"/>
        </w:rPr>
        <w:t xml:space="preserve"> mint másodfokú bíróság</w:t>
      </w:r>
    </w:p>
    <w:p>
      <w:pPr>
        <w:jc w:val="center"/>
      </w:pPr>
      <w:r>
        <w:rPr>
          <w:b/>
          <w:vertAlign w:val="baseline"/>
        </w:rPr>
        <w:t xml:space="preserve">végzése</w:t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Gpkf.III.30.259/2022/3</w:t>
      </w:r>
      <w:r>
        <w:rPr>
          <w:vertAlign w:val="baseline"/>
        </w:rPr>
        <w:t xml:space="preserve">. szám</w:t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Salamonné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Piltz Judit</w:t>
      </w:r>
      <w:r>
        <w:rPr>
          <w:vertAlign w:val="baseline"/>
        </w:rPr>
        <w:t xml:space="preserve"> a tanács elnöke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Farkas Antónia</w:t>
      </w:r>
      <w:r>
        <w:rPr>
          <w:vertAlign w:val="baseline"/>
        </w:rPr>
        <w:t xml:space="preserve"> előadó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Döme Attila</w:t>
      </w:r>
      <w:r>
        <w:rPr>
          <w:vertAlign w:val="baseline"/>
        </w:rPr>
        <w:t xml:space="preserve"> bíró</w:t>
      </w:r>
    </w:p>
    <w:p>
      <w:pPr>
        <w:jc w:val="both"/>
      </w:pPr>
      <w:r>
        <w:rPr>
          <w:b/>
          <w:vertAlign w:val="baseline"/>
        </w:rPr>
        <w:t xml:space="preserve">A felperes: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Felperes1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Cím2</w:t>
      </w:r>
      <w:r>
        <w:rPr>
          <w:vertAlign w:val="baseline"/>
        </w:rPr>
        <w:t xml:space="preserve">)</w:t>
      </w:r>
    </w:p>
    <w:p>
      <w:pPr>
        <w:jc w:val="both"/>
      </w:pPr>
      <w:r>
        <w:rPr>
          <w:b/>
          <w:vertAlign w:val="baseline"/>
        </w:rPr>
        <w:t xml:space="preserve">A felperes képviselője: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Nagy Magdolna Ügyvédi Iroda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Cím8</w:t>
      </w:r>
      <w:r>
        <w:rPr>
          <w:vertAlign w:val="baseline"/>
        </w:rPr>
        <w:t xml:space="preserve">,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ügyintéző: </w:t>
      </w:r>
      <w:r>
        <w:rPr>
          <w:vertAlign w:val="baseline"/>
        </w:rPr>
        <w:t xml:space="preserve">dr. Nagy Magdolna</w:t>
      </w:r>
      <w:r>
        <w:rPr>
          <w:vertAlign w:val="baseline"/>
        </w:rPr>
        <w:t xml:space="preserve"> pártfogó ügyvéd)</w:t>
      </w:r>
    </w:p>
    <w:p>
      <w:pPr>
        <w:jc w:val="both"/>
      </w:pPr>
      <w:r>
        <w:rPr>
          <w:b/>
          <w:vertAlign w:val="baseline"/>
        </w:rPr>
        <w:t xml:space="preserve">Az alperesek: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 </w:t>
      </w:r>
      <w:r>
        <w:rPr>
          <w:vertAlign w:val="baseline"/>
        </w:rPr>
        <w:t xml:space="preserve">Alperes1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Cím1</w:t>
      </w:r>
      <w:r>
        <w:rPr>
          <w:vertAlign w:val="baseline"/>
        </w:rPr>
        <w:t xml:space="preserve">) I. rendű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Alperes2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Cím3</w:t>
      </w:r>
      <w:r>
        <w:rPr>
          <w:vertAlign w:val="baseline"/>
        </w:rPr>
        <w:t xml:space="preserve">)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</w:t>
      </w:r>
    </w:p>
    <w:p>
      <w:pPr>
        <w:jc w:val="left"/>
      </w:pPr>
      <w:r>
        <w:rPr>
          <w:b/>
          <w:vertAlign w:val="baseline"/>
        </w:rPr>
        <w:t xml:space="preserve">Az alperesek képviselője: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Bakos Ödön</w:t>
      </w:r>
      <w:r>
        <w:rPr>
          <w:vertAlign w:val="baseline"/>
        </w:rPr>
        <w:t xml:space="preserve"> ügyvéd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Cím1</w:t>
      </w:r>
      <w:r>
        <w:rPr>
          <w:vertAlign w:val="baseline"/>
        </w:rPr>
        <w:t xml:space="preserve">) I. rendűért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Simon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Mester Ügyvédi Iroda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Cím4</w:t>
      </w:r>
      <w:r>
        <w:rPr>
          <w:vertAlign w:val="baseline"/>
        </w:rPr>
        <w:t xml:space="preserve">,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ügyintéző: </w:t>
      </w:r>
      <w:r>
        <w:rPr>
          <w:vertAlign w:val="baseline"/>
        </w:rPr>
        <w:t xml:space="preserve">d</w:t>
      </w:r>
      <w:r>
        <w:rPr>
          <w:vertAlign w:val="baseline"/>
        </w:rPr>
        <w:t xml:space="preserve">r</w:t>
      </w:r>
      <w:r>
        <w:rPr>
          <w:vertAlign w:val="baseline"/>
        </w:rPr>
        <w:t xml:space="preserve">.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M</w:t>
      </w:r>
      <w:r>
        <w:rPr>
          <w:vertAlign w:val="baseline"/>
        </w:rPr>
        <w:t xml:space="preserve">e</w:t>
      </w:r>
      <w:r>
        <w:rPr>
          <w:vertAlign w:val="baseline"/>
        </w:rPr>
        <w:t xml:space="preserve">s</w:t>
      </w:r>
      <w:r>
        <w:rPr>
          <w:vertAlign w:val="baseline"/>
        </w:rPr>
        <w:t xml:space="preserve">t</w:t>
      </w:r>
      <w:r>
        <w:rPr>
          <w:vertAlign w:val="baseline"/>
        </w:rPr>
        <w:t xml:space="preserve">e</w:t>
      </w:r>
      <w:r>
        <w:rPr>
          <w:vertAlign w:val="baseline"/>
        </w:rPr>
        <w:t xml:space="preserve">r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K</w:t>
      </w:r>
      <w:r>
        <w:rPr>
          <w:vertAlign w:val="baseline"/>
        </w:rPr>
        <w:t xml:space="preserve">a</w:t>
      </w:r>
      <w:r>
        <w:rPr>
          <w:vertAlign w:val="baseline"/>
        </w:rPr>
        <w:t xml:space="preserve">t</w:t>
      </w:r>
      <w:r>
        <w:rPr>
          <w:vertAlign w:val="baseline"/>
        </w:rPr>
        <w:t xml:space="preserve">a</w:t>
      </w:r>
      <w:r>
        <w:rPr>
          <w:vertAlign w:val="baseline"/>
        </w:rPr>
        <w:t xml:space="preserve">l</w:t>
      </w:r>
      <w:r>
        <w:rPr>
          <w:vertAlign w:val="baseline"/>
        </w:rPr>
        <w:t xml:space="preserve">i</w:t>
      </w:r>
      <w:r>
        <w:rPr>
          <w:vertAlign w:val="baseline"/>
        </w:rPr>
        <w:t xml:space="preserve">n</w:t>
      </w:r>
      <w:r>
        <w:rPr>
          <w:vertAlign w:val="baseline"/>
        </w:rPr>
        <w:t xml:space="preserve"> ügyvéd)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rendűért</w:t>
      </w:r>
    </w:p>
    <w:p>
      <w:pPr>
        <w:jc w:val="left"/>
      </w:pPr>
      <w:r>
        <w:rPr>
          <w:b/>
          <w:vertAlign w:val="baseline"/>
        </w:rPr>
        <w:t xml:space="preserve">A per tárgya: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szerződés érvénytelenségének megállapítása</w:t>
      </w:r>
    </w:p>
    <w:p>
      <w:pPr>
        <w:jc w:val="left"/>
      </w:pPr>
      <w:r>
        <w:rPr>
          <w:b/>
          <w:vertAlign w:val="baseline"/>
        </w:rPr>
        <w:t xml:space="preserve">A fellebbezést benyújtó fél: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felperes</w:t>
      </w:r>
    </w:p>
    <w:p>
      <w:pPr>
        <w:jc w:val="both"/>
      </w:pPr>
      <w:r>
        <w:rPr>
          <w:b/>
          <w:vertAlign w:val="baseline"/>
        </w:rPr>
        <w:t xml:space="preserve">A fellebbezéssel támadott határozat száma: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16.Gpkf.43.156/2022/2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b/>
          <w:vertAlign w:val="baseline"/>
        </w:rPr>
        <w:t xml:space="preserve">Rendelkező rész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ítélőtábla végzését helybenhagyja.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Kötelezi a felperest, hogy 15 napon belül fizessen meg az I. rendű alperesnek 25.400 (huszonötezer-négyszáz) forint másodfokú perköltséget.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A végzés ellen felülvizsgálatnak nincs helye.</w:t>
      </w:r>
    </w:p>
    <w:p>
      <w:pPr>
        <w:jc w:val="left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b/>
          <w:vertAlign w:val="baseline"/>
        </w:rPr>
        <w:t xml:space="preserve">A döntés előzményei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szerződések és felmondás érvénytelenségének megállapítása iránt terjesztett elő keresetet. Az elsőfokon eljárt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(a továbbiakban: törvényszék) </w:t>
      </w:r>
      <w:r>
        <w:rPr>
          <w:vertAlign w:val="baseline"/>
        </w:rPr>
        <w:t xml:space="preserve">4.P.22.998/2020/26</w:t>
      </w:r>
      <w:r>
        <w:rPr>
          <w:vertAlign w:val="baseline"/>
        </w:rPr>
        <w:t xml:space="preserve">. számú végzésével az eljárást hivatalból megszüntette, a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360. § (1) bekezdésére, 176. § (1) bekezdés d) pontjára és 240. § (1) bekezdés a) pontjára, valamint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170. § (2) bekezdés a) pontja szerinti határozott kereseti kérelem hiányára hivatkozással. Megállapította továbbá, hogy az eljárás megszüntetésének van helye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240. § (1) bekezdés a) pontja és a 176. § (2) bekezdés b) pontja szerint is.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jogi képviselője 2021. október 14-én vette át a végzést.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végzéssel szemben a felperes 2021. november 1-én fellebbezést és a fellebbezési határidő „esetleges be nem tartása miatt” igazolási kérelmet terjesztett elő. Előadta, hogy külföldi tartózkodása után kisebb panaszai jelentkeztek, és a covid megfertőződés veszélyére tekintettel, orvosai tanácsára önkéntes karanténba vonult. Egyszemélyes ügyvédi irodájában nyugdíjasként dolgozik, otthonában a bírósági beadványok előterjesztéséhez szükséges technikai felszereléssel nem rendelkezik.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törvényszék </w:t>
      </w:r>
      <w:r>
        <w:rPr>
          <w:vertAlign w:val="baseline"/>
        </w:rPr>
        <w:t xml:space="preserve">4.P.22.998/2020/31</w:t>
      </w:r>
      <w:r>
        <w:rPr>
          <w:vertAlign w:val="baseline"/>
        </w:rPr>
        <w:t xml:space="preserve">. számú végzésével a felperes igazolási kérelmét visszautasította, majd a 32. sorszámú végzésével a fellebbezés visszautasításáról határozott.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végzések ellen a felperes fellebbezést terjesztett elő.</w:t>
      </w:r>
    </w:p>
    <w:p>
      <w:pPr>
        <w:jc w:val="both"/>
      </w:pPr>
      <w:r>
        <w:rPr>
          <w:b/>
          <w:vertAlign w:val="baseline"/>
        </w:rPr>
        <w:t xml:space="preserve">Az elsőfokú határozat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Fővárosi Ítélőtábla</w:t>
      </w:r>
      <w:r>
        <w:rPr>
          <w:vertAlign w:val="baseline"/>
        </w:rPr>
        <w:t xml:space="preserve"> (a továbbiakban: ítélőtábla) végzésével a törvényszék </w:t>
      </w:r>
      <w:r>
        <w:rPr>
          <w:vertAlign w:val="baseline"/>
        </w:rPr>
        <w:t xml:space="preserve">4.P.22.998/2020/31</w:t>
      </w:r>
      <w:r>
        <w:rPr>
          <w:vertAlign w:val="baseline"/>
        </w:rPr>
        <w:t xml:space="preserve">. és a </w:t>
      </w:r>
      <w:r>
        <w:rPr>
          <w:vertAlign w:val="baseline"/>
        </w:rPr>
        <w:t xml:space="preserve">4.P.22.998/2020/32</w:t>
      </w:r>
      <w:r>
        <w:rPr>
          <w:vertAlign w:val="baseline"/>
        </w:rPr>
        <w:t xml:space="preserve">. számú végzéseit hatályon kívül helyezte és e körben az eljárásokat megszüntette. A törvényszék 26. sorszámú végzése ellen előterjesztett fellebbezés határidejének elmulasztása miatti igazolási kérelmét elutasította, egyidejűleg a fellebbezést visszautasította.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Rámutatott</w:t>
      </w:r>
      <w:r>
        <w:rPr>
          <w:vertAlign w:val="baseline"/>
        </w:rPr>
        <w:t xml:space="preserve"> arra, hogy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153. § (1) bekezdésében foglaltak értelmében a fellebbezés határidejének elmulasztása miatti késedelem kimentésére szolgáló igazolási kérelem elbírálására a másodfokú bíróság rendelkezik hatáskörrel; így döntésének függvényében a késedelem jogkövetkezményeinek levonása, az igazolási kérelem megalapozatlansága esetén a fellebbezés elkésettség miatti visszautasítása szintén az ítélőtábla hatáskörébe tartozik. Ennek következtében megállapította, hogy az elsőfokú bíróság hatáskör hiányában bírálta el a fellebbezési határidő elmulasztása miatti igazolási kérelmet és utasította vissza a fellebbezést, ezért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379. §-a alapján hatályon kívül helyezte a törvényszék végzéseit.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ítélőtábla a felperes igazolási kérelmét megalapozatlannak találta.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Rámutatott</w:t>
      </w:r>
      <w:r>
        <w:rPr>
          <w:vertAlign w:val="baseline"/>
        </w:rPr>
        <w:t xml:space="preserve"> arra: az igazolási kérelemről való döntés során a kérelem méltányos elbírálásának követelménye nem teszi mellőzhetővé a vétlenséget valószínűsítő körülmények fennállásának igazolását és objektív értékelését. Kiemelte: a mulasztás kimentésének előfeltétele, hogy a fél valószínűsítse, hogy a határidő elmulasztása önhibáján kívül történt, a mulasztásban vétlen. Utalt arra, hogy a bírói gyakorlat e körben jelentőséget tulajdonít annak, hogy a határidő betartása terén nem azonos az elvárhatóság mértéke a személyesen eljáró, illetve a jogi képviselővel rendelkező féllel szemben, mert utóbbit illetően szigorúbb elvárhatósági szabályok érvényesülnek. Az ügyvéd feladata, hogy ügyfelét jogai érvényesítéséhez és kötelezettségei teljesítéséhez hozzásegítse. Ennek alapján a jogi képviselőtől mindenkor elvárható, hogy akadályoztatása esetén is megfelelően gondoskodjon ügyeinek viteléről, szükség esetén helyettes közreműködésével is.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Hivatkozott</w:t>
      </w:r>
      <w:r>
        <w:rPr>
          <w:vertAlign w:val="baseline"/>
        </w:rPr>
        <w:t xml:space="preserve"> az ügyvédi tevékenységről szóló 2017. évi </w:t>
      </w:r>
      <w:r>
        <w:rPr>
          <w:vertAlign w:val="baseline"/>
        </w:rPr>
        <w:t xml:space="preserve">LXXVIII</w:t>
      </w:r>
      <w:r>
        <w:rPr>
          <w:vertAlign w:val="baseline"/>
        </w:rPr>
        <w:t xml:space="preserve">. törvény (a továbbiakban: </w:t>
      </w:r>
      <w:r>
        <w:rPr>
          <w:vertAlign w:val="baseline"/>
        </w:rPr>
        <w:t xml:space="preserve">Ütv.</w:t>
      </w:r>
      <w:r>
        <w:rPr>
          <w:vertAlign w:val="baseline"/>
        </w:rPr>
        <w:t xml:space="preserve">) 17. § (1) bekezdésére, amely szerint az egyszemélyes ügyvéd az ügyvédi tevékenység akadályoztatása esetére helyettes ügyvédet bíz meg; ennek elmaradása olyan ügyviteli hiányosság, amely a késedelem vétlenségét kizárja.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Indokolásában</w:t>
      </w:r>
      <w:r>
        <w:rPr>
          <w:vertAlign w:val="baseline"/>
        </w:rPr>
        <w:t xml:space="preserve"> kifejtette, hogy a jogi képviselő előadásából és az általa csatolt nyilatkozatból nem vonható le olyan következtetés, hogy az ügyfele jogainak megóvása érdekében egészségügyi állapota miatti helyettesről gondoskodásban önhibáján kívül akadályoztatva lett volna. A jogi képviselő valójában nem is munkaképtelen egészségi állapotára, hanem a megfertőződés gyanújára és az emiatti karantén kötelezettségre hivatkozott, amelyet azonban a saját előadása és a fél nyilatkozata nem támaszt kellőképpen alá. Ugyanakkor az </w:t>
      </w:r>
      <w:r>
        <w:rPr>
          <w:vertAlign w:val="baseline"/>
        </w:rPr>
        <w:t xml:space="preserve">Ütv.</w:t>
      </w:r>
      <w:r>
        <w:rPr>
          <w:vertAlign w:val="baseline"/>
        </w:rPr>
        <w:t xml:space="preserve"> 17. § (1) bekezdésében foglalt kötelezettségére tekintettel a karanténba helyezés indokoltságának igazolása esetén sem tudná kimenteni a fellebbezés késedelmes benyújtása miatti önhibát.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Indokolásában</w:t>
      </w:r>
      <w:r>
        <w:rPr>
          <w:vertAlign w:val="baseline"/>
        </w:rPr>
        <w:t xml:space="preserve"> rámutatott továbbá arra, hogy az elektronikus kapcsolattartásra kötelezett jogi képviselőtől elvárható, hogy betegsége, vagy a kényszerű karantén kötelezettsége esetére a fél érdekképviseletét telekommunikációs, illetve informatikai eszköz útján otthonából oldja meg.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kifejtettekre tekintettel a felperes jogi képviselőjének mulasztása nem mentesíti a felperest a mulasztás jogkövetkezményei alól, ezért az igazolási kérelmet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364. §-a szerint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151. § (2) bekezdése és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153. § (1) bekezdése alapján elutasította.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ítélőtábla rámutatott arra, hogy a felperes részére nyitva álló fellebbezési határidő 2021. október 29-én lejárt. Miután a felperes a határidő elmulasztását sikerrel nem mentette ki, a 2021. november 1-én előterjesztett fellebbezése elkésettnek minősül, ezért azt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367. § (1) bekezdése alapján visszautasította.</w:t>
      </w:r>
    </w:p>
    <w:p>
      <w:pPr>
        <w:jc w:val="both"/>
      </w:pPr>
      <w:r>
        <w:rPr>
          <w:b/>
          <w:vertAlign w:val="baseline"/>
        </w:rPr>
        <w:t xml:space="preserve">A fellebbezés és észrevétel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az ítélőtábla végzése ellen fellebbezést terjesztett elő, amelyben annak megváltoztatását, az igazolási kérelemnek való helyt adását, és a fellebbezése elbírálását kérte. Álláspontja szerint az ítélőtábla az igazolási kérelme elbírálása során a tisztességes eljárás megsértését valósította meg; a jelenleg hatályos joggyakorlat ugyanis nem veszi kellő súllyal figyelembe a járvány hatását.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Előadta,</w:t>
      </w:r>
      <w:r>
        <w:rPr>
          <w:vertAlign w:val="baseline"/>
        </w:rPr>
        <w:t xml:space="preserve"> hogy az iratokat az ügyfél nem tudta a jogi képviselő rendelkezésére bocsátani, mert az esetleges fertőzés az ügyfelére veszélyes; a jogi képviselő éppen az ügyfele érdekében járt el helyesen. A jogi képviselő nem állította, hogy ő volt beteg, ezért az ítélőtábla végzésében hivatkozott döntések nem relevánsak.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Álláspontja</w:t>
      </w:r>
      <w:r>
        <w:rPr>
          <w:vertAlign w:val="baseline"/>
        </w:rPr>
        <w:t xml:space="preserve"> szerint a helyettes ügyvédre vonatkozó kötelező előírás életszerűtlen és nem működik, tekintettel arra, hogy az ügyfelek attól az ügyvédtől várják el a személyes eljárást akit meghatalmaznak.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Utalt</w:t>
      </w:r>
      <w:r>
        <w:rPr>
          <w:vertAlign w:val="baseline"/>
        </w:rPr>
        <w:t xml:space="preserve"> továbbá arra, hogy a </w:t>
      </w:r>
      <w:r>
        <w:rPr>
          <w:vertAlign w:val="baseline"/>
        </w:rPr>
        <w:t xml:space="preserve">4/2020</w:t>
      </w:r>
      <w:r>
        <w:rPr>
          <w:vertAlign w:val="baseline"/>
        </w:rPr>
        <w:t xml:space="preserve">. (IX. 15.) </w:t>
      </w:r>
      <w:r>
        <w:rPr>
          <w:vertAlign w:val="baseline"/>
        </w:rPr>
        <w:t xml:space="preserve">OBH</w:t>
      </w:r>
      <w:r>
        <w:rPr>
          <w:vertAlign w:val="baseline"/>
        </w:rPr>
        <w:t xml:space="preserve"> ajánlás alkalmazása feljogosította volna a képviseletet a lappangási időben a tárgyalás elhalasztása iránti kérelem előterjesztésére. </w:t>
      </w:r>
    </w:p>
    <w:p>
      <w:pPr>
        <w:jc w:val="both"/>
      </w:pPr>
      <w:r>
        <w:rPr>
          <w:vertAlign w:val="baseline"/>
        </w:rPr>
        <w:t xml:space="preserve">Ezt követően a törvényszék fellebbezéssel támadott végzését kifogásolta, annak jogszabálysértő voltát kívánta alátámasztani.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 a fellebbezésében tett észrevételében az ítélőtábla végzésének helybenhagyását kérte.</w:t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fellebbezés nem megalapozott.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150. § (1) bekezdése szerint, ha a fél, vagy képviselője valamely határnapon önhibáján kívül nem jelent meg, vagy valamely határidőt önhibáján kívül mulasztott el, a mulasztás következményei – a (2) bekezdésben foglaltak kivételével – igazolással orvosolhatóak.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151. § (2) bekezdése szerint az igazolási kérelemben elő kell adni a mulasztás okát és azokat a körülményeket, amelyek a mulasztás vétlenségét valószínűvé teszik.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alapján, ha bíróság módot ad a félnek arra, hogy mulasztását kimentse, ez csak a törvényben meghatározott keretek között lehetséges. A kérelem előfeltételeinek vizsgálata körében a bíróságnak mérlegelnie kell a mulasztáshoz fűződő joghátrányt, a mulasztás mértékét, valamint a mulasztó személyében rejlő körülményeket is.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hivatkozott rendelkezései értelmében az igazolásra – az ítélőtábla végzésében foglaltaknak megfelelően – csak a fél vétlen, hibáján kívül történt mulasztása adhat alapot. A fellebbezési határidőt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365. § (6) bekezdése 15 napban határozta meg, ezért ennek az időtartamnak kellett elegendőnek lenni a jogi képviselő részére a fellebbezés elkészítésére és a megfelelő módon történő benyújtására.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fellebbezésében az igazolási kérelme elbírálása során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preambulumában foglalt tisztességes eljárást kifogásolta, és a méltányosság nem megfelelő alkalmazását sérelmezte. A méltányos elbírálás elve a polgári peres eljárásban az igazolás jogintézményéhez kapcsolódó, a bíróságnak címzett, a kérelem előfeltételei fennállása elbírálásának a módjára vonatkozó rendelkezés, az egyediesítés eszköze. Az ítélőtábla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151. § (2) bekezdése alapján helytállóan mutatott rá, hogy az igazolási kérelem megalapozásához a mulasztás vétlenségének valószínűsítésére van szükség; az igazolási kérelem méltányos elbírálásának követelménye nem teszi mellőzhetővé a vétlenséget valószínűsítő körülmények igazolását és objektív értékelését.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mulasztás kimentésére nem találta méltányolható indoknak a jogi képviselő önkéntes karanténba vonulását. Az ítélkezési gyakorlat következetes abban, hogy a rendszeres jogi képviseletet ellátó ügyvédtől elvárható, hogy betegség, vagy más egészségi ok idejére helyettesítéséről haladéktalanul gondoskodjon, és a rábízott ügyekben esedékes határidőket ne mulassza el. </w:t>
      </w:r>
      <w:r>
        <w:rPr>
          <w:vertAlign w:val="baseline"/>
        </w:rPr>
        <w:t xml:space="preserve">A jogi képviselőkkel szemben támasztott fokozott, a mulasztás vétlenségének szigorúbb megítélését eredményező elvárásoknak ebben az esetben is érvényesülniük kellett. A fellebbezés előterjesztésére nyitva álló 15 napos határidő utolsó három napján történt önkéntes karantén még méltányosság alkalmazása mellett sem elfogadható a mulasztás kimentésére.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rámutat továbbá arra, hogy a perben érvényesülő elektronikus kapcsolattartás szabályaira és az általánossá váló telekommunikációs eszközök alkalmazására tekintettel a betegség, valamint a koronavírus járvány nem jelent szükségképpen akadályoztatást az ügyféllel, vagy a helyettes ügyvéddel való kapcsolattartásban. </w:t>
      </w:r>
      <w:r>
        <w:rPr>
          <w:vertAlign w:val="baseline"/>
        </w:rPr>
        <w:t xml:space="preserve">A jogi képviselőnek az önkéntes karantén vállalása esetén – tekintetettel a fellebbezési határidő lejárának közeledtére – haladéktalanul gondoskodnia kellett volna a helyettesítéséről, illetve annak sem lett volna akadálya, hogy a helyettes egy nem minden jogi érvet tartalmazó fellebbezés előterjesztése esetén annak kiegészítésére további határidőt kérjen. </w:t>
      </w:r>
      <w:r>
        <w:rPr>
          <w:vertAlign w:val="baseline"/>
        </w:rPr>
        <w:t xml:space="preserve">A határidőhöz kötött eljárási cselekmények tekintetében a helyettes ügyvéd eljárása az ügyfél érdekét szolgálta volna, ezért nem megalapozott a felperes arra történő hivatkozása, hogy az ügyfél a személyes eljárást várja el a jogi képviselőtől.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perbeli esetben felperes képviselője az utazását követően jelentkező – intézkedéseket lehetetlenné tevő – egészségi állapotát semmivel sem igazolta, ezért sem elfogadható a mulasztás kimentésére.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ítélőtábla tehát helyesen állapította meg, hogy a mulasztásra nem a felperes jogi képviselőjének önhibáján kívül került sor, ezért az igazolási kérelem megalapozatlan volt.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ennek megfelelően a végzést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389. §-a alapján alkalmazott 383. § (2) bekezdése alapján – utalva annak helyes indokolására is – helybenhagyta.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364. §-a folytán alkalmazott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83. § (1) bekezdése szerint, a </w:t>
      </w:r>
      <w:r>
        <w:rPr>
          <w:vertAlign w:val="baseline"/>
        </w:rPr>
        <w:t xml:space="preserve">32/2003</w:t>
      </w:r>
      <w:r>
        <w:rPr>
          <w:vertAlign w:val="baseline"/>
        </w:rPr>
        <w:t xml:space="preserve">. (VIII. 22.) </w:t>
      </w:r>
      <w:r>
        <w:rPr>
          <w:vertAlign w:val="baseline"/>
        </w:rPr>
        <w:t xml:space="preserve">IM</w:t>
      </w:r>
      <w:r>
        <w:rPr>
          <w:vertAlign w:val="baseline"/>
        </w:rPr>
        <w:t xml:space="preserve"> rendelet 2. § (2) bekezdésére és 4/A. § (1) bekezdésére tekintettel kötelezte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 részéről a fellebbezésre tett észrevétellel összefüggésben felmerült – a kifejtett jogi képviseleti tevékenység arányában megállapított, az általános forgalmi adót is tartalmazó ügyvédi munkadíjból álló – másodfokú perköltség megfizetésére.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eljárás az illetékekről szóló 1990. évi </w:t>
      </w:r>
      <w:r>
        <w:rPr>
          <w:vertAlign w:val="baseline"/>
        </w:rPr>
        <w:t xml:space="preserve">XCIII.</w:t>
      </w:r>
      <w:r>
        <w:rPr>
          <w:vertAlign w:val="baseline"/>
        </w:rPr>
        <w:t xml:space="preserve"> törvény 57. § (1) bekezdés a) pontja szerint illetékmentes.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végzés elleni felülvizsgálatot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407. § (1) bekezdés e) pontja zárja ki.</w:t>
      </w:r>
    </w:p>
    <w:p>
      <w:pPr>
        <w:jc w:val="both"/>
      </w:pPr>
      <w:r>
        <w:rPr>
          <w:vertAlign w:val="baseline"/>
        </w:rPr>
        <w:t xml:space="preserve">Budapest, 2022. június 29.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Salamonné </w:t>
      </w:r>
      <w:r>
        <w:rPr>
          <w:vertAlign w:val="baseline"/>
        </w:rPr>
        <w:t xml:space="preserve">dr. Piltz Judit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Farkas Antónia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Döme Attila</w:t>
      </w:r>
      <w:r>
        <w:rPr>
          <w:vertAlign w:val="baseline"/>
        </w:rPr>
        <w:t xml:space="preserve"> s.k. bíró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A kiadmány hiteléül: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bírósági ügyintéző</w:t>
      </w:r>
    </w:p>
    <w:p>
      <w:pPr>
        <w:jc w:val="both"/>
      </w:pPr>
      <w:r>
        <w:rPr>
          <w:vertAlign w:val="baseline"/>
        </w:rPr>
        <w:t xml:space="preserve">HM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III.Gpkf.30.259/2022/3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