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666525" w:rsidR="001E0961" w:rsidSect="00FA2D4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left"/>
      </w:pPr>
      <w:r>
        <w:rPr>
          <w:vertAlign w:val="baseline"/>
        </w:rPr>
        <w:t xml:space="preserve">  </w:t>
      </w:r>
    </w:p>
    <w:p>
      <w:pPr>
        <w:jc w:val="center"/>
      </w:pPr>
      <w:r>
        <w:rPr>
          <w:b/>
          <w:vertAlign w:val="baseline"/>
        </w:rPr>
        <w:t xml:space="preserve">  </w:t>
      </w:r>
      <w:r>
        <w:rPr>
          <w:b/>
          <w:vertAlign w:val="baseline"/>
        </w:rPr>
        <w:t xml:space="preserve">végzése</w:t>
      </w:r>
    </w:p>
    <w:p>
      <w:pPr>
        <w:jc w:val="left"/>
      </w:pPr>
      <w:r>
        <w:rPr>
          <w:vertAlign w:val="baseline"/>
        </w:rPr>
        <w:t xml:space="preserve">  </w:t>
      </w:r>
    </w:p>
    <w:p>
      <w:pPr>
        <w:jc w:val="left"/>
      </w:pPr>
      <w:r>
        <w:rPr>
          <w:b/>
          <w:vertAlign w:val="baseline"/>
        </w:rPr>
        <w:t xml:space="preserve">Az ügy száma:</w:t>
      </w:r>
      <w:r>
        <w:rPr>
          <w:vertAlign w:val="baseline"/>
        </w:rPr>
        <w:t xml:space="preserve"> </w:t>
      </w:r>
      <w:r>
        <w:rPr>
          <w:vertAlign w:val="baseline"/>
        </w:rPr>
        <w:t xml:space="preserve">  </w:t>
      </w:r>
      <w:r>
        <w:rPr>
          <w:vertAlign w:val="baseline"/>
        </w:rPr>
        <w:t xml:space="preserve">Gfv.VI.30.130/2021/7</w:t>
      </w:r>
      <w:r>
        <w:rPr>
          <w:vertAlign w:val="baseline"/>
        </w:rPr>
        <w:t xml:space="preserve">.</w:t>
      </w:r>
    </w:p>
    <w:p>
      <w:pPr>
        <w:jc w:val="left"/>
      </w:pPr>
      <w:r>
        <w:rPr>
          <w:vertAlign w:val="baseline"/>
        </w:rPr>
        <w:t xml:space="preserve">  </w:t>
      </w:r>
    </w:p>
    <w:p>
      <w:pPr>
        <w:jc w:val="left"/>
      </w:pPr>
      <w:r>
        <w:rPr>
          <w:b/>
          <w:vertAlign w:val="baseline"/>
        </w:rPr>
        <w:t xml:space="preserve">A tanács tagjai:</w:t>
      </w:r>
      <w:r>
        <w:rPr>
          <w:vertAlign w:val="baseline"/>
        </w:rPr>
        <w:t xml:space="preserve"> </w:t>
      </w:r>
      <w:r>
        <w:rPr>
          <w:vertAlign w:val="baseline"/>
        </w:rPr>
        <w:t xml:space="preserve"> </w:t>
      </w:r>
      <w:r>
        <w:rPr>
          <w:vertAlign w:val="baseline"/>
        </w:rPr>
        <w:t xml:space="preserve">Dr. Simonné</w:t>
      </w:r>
      <w:r>
        <w:rPr>
          <w:vertAlign w:val="baseline"/>
        </w:rPr>
        <w:t xml:space="preserve"> </w:t>
      </w:r>
      <w:r>
        <w:rPr>
          <w:vertAlign w:val="baseline"/>
        </w:rPr>
        <w:t xml:space="preserve">dr. Gombos Katalin</w:t>
      </w:r>
      <w:r>
        <w:rPr>
          <w:vertAlign w:val="baseline"/>
        </w:rPr>
        <w:t xml:space="preserve"> a tanács elnöke</w:t>
      </w:r>
    </w:p>
    <w:p>
      <w:pPr>
        <w:jc w:val="left"/>
      </w:pPr>
      <w:r>
        <w:rPr>
          <w:vertAlign w:val="baseline"/>
        </w:rPr>
        <w:t xml:space="preserve">  </w:t>
      </w:r>
    </w:p>
    <w:p>
      <w:pPr>
        <w:jc w:val="left"/>
      </w:pPr>
      <w:r>
        <w:rPr>
          <w:vertAlign w:val="baseline"/>
        </w:rPr>
        <w:t xml:space="preserve">                            </w:t>
      </w:r>
      <w:r>
        <w:rPr>
          <w:vertAlign w:val="baseline"/>
        </w:rPr>
        <w:t xml:space="preserve">Dr. Tibold Ágnes</w:t>
      </w:r>
      <w:r>
        <w:rPr>
          <w:vertAlign w:val="baseline"/>
        </w:rPr>
        <w:t xml:space="preserve"> előadó bíró</w:t>
      </w:r>
    </w:p>
    <w:p>
      <w:pPr>
        <w:jc w:val="left"/>
      </w:pPr>
      <w:r>
        <w:rPr>
          <w:vertAlign w:val="baseline"/>
        </w:rPr>
        <w:t xml:space="preserve">  </w:t>
      </w:r>
    </w:p>
    <w:p>
      <w:pPr>
        <w:jc w:val="left"/>
      </w:pPr>
      <w:r>
        <w:rPr>
          <w:vertAlign w:val="baseline"/>
        </w:rPr>
        <w:t xml:space="preserve">                            </w:t>
      </w:r>
      <w:r>
        <w:rPr>
          <w:vertAlign w:val="baseline"/>
        </w:rPr>
        <w:t xml:space="preserve">Dr. Farkas Attila</w:t>
      </w:r>
      <w:r>
        <w:rPr>
          <w:vertAlign w:val="baseline"/>
        </w:rPr>
        <w:t xml:space="preserve"> bíró</w:t>
      </w:r>
      <w:r>
        <w:rPr>
          <w:vertAlign w:val="baseline"/>
        </w:rPr>
        <w:t xml:space="preserve">         </w:t>
      </w:r>
    </w:p>
    <w:p>
      <w:pPr>
        <w:jc w:val="left"/>
      </w:pPr>
      <w:r>
        <w:rPr>
          <w:vertAlign w:val="baseline"/>
        </w:rPr>
        <w:t xml:space="preserve">  </w:t>
      </w:r>
    </w:p>
    <w:p>
      <w:pPr>
        <w:jc w:val="left"/>
      </w:pPr>
      <w:r>
        <w:rPr>
          <w:b/>
          <w:vertAlign w:val="baseline"/>
        </w:rPr>
        <w:t xml:space="preserve">A felperes:</w:t>
      </w:r>
      <w:r>
        <w:rPr>
          <w:vertAlign w:val="baseline"/>
        </w:rPr>
        <w:t xml:space="preserve"> ...</w:t>
      </w:r>
    </w:p>
    <w:p>
      <w:pPr>
        <w:jc w:val="left"/>
      </w:pPr>
      <w:r>
        <w:rPr>
          <w:vertAlign w:val="baseline"/>
        </w:rPr>
        <w:t xml:space="preserve">  </w:t>
      </w:r>
    </w:p>
    <w:p>
      <w:pPr>
        <w:jc w:val="left"/>
      </w:pPr>
      <w:r>
        <w:rPr>
          <w:b/>
          <w:vertAlign w:val="baseline"/>
        </w:rPr>
        <w:t xml:space="preserve">A felperes képviselője: </w:t>
      </w:r>
      <w:r>
        <w:rPr>
          <w:vertAlign w:val="baseline"/>
        </w:rPr>
        <w:t xml:space="preserve">S. Nagy és </w:t>
      </w:r>
      <w:r>
        <w:rPr>
          <w:vertAlign w:val="baseline"/>
        </w:rPr>
        <w:t xml:space="preserve">Koczor Ügyvédi Iroda</w:t>
      </w:r>
      <w:r>
        <w:rPr>
          <w:vertAlign w:val="baseline"/>
        </w:rPr>
        <w:t xml:space="preserve"> (ügyintéző: dr. S. Nagy </w:t>
      </w:r>
      <w:r>
        <w:rPr>
          <w:vertAlign w:val="baseline"/>
        </w:rPr>
        <w:t xml:space="preserve">Erzsébet</w:t>
      </w:r>
      <w:r>
        <w:rPr>
          <w:vertAlign w:val="baseline"/>
        </w:rPr>
        <w:t xml:space="preserve"> ügyvéd) </w:t>
      </w:r>
    </w:p>
    <w:p>
      <w:pPr>
        <w:jc w:val="left"/>
      </w:pPr>
      <w:r>
        <w:rPr>
          <w:vertAlign w:val="baseline"/>
        </w:rPr>
        <w:t xml:space="preserve">  </w:t>
      </w:r>
    </w:p>
    <w:p>
      <w:pPr>
        <w:jc w:val="left"/>
      </w:pPr>
      <w:r>
        <w:rPr>
          <w:b/>
          <w:vertAlign w:val="baseline"/>
        </w:rPr>
        <w:t xml:space="preserve">Az alperesek: </w:t>
      </w:r>
      <w:r>
        <w:rPr>
          <w:vertAlign w:val="baseline"/>
        </w:rPr>
        <w:t xml:space="preserve">...</w:t>
      </w:r>
      <w:r>
        <w:rPr>
          <w:vertAlign w:val="baseline"/>
        </w:rPr>
        <w:t xml:space="preserve"> I. </w:t>
      </w:r>
      <w:r>
        <w:rPr>
          <w:vertAlign w:val="baseline"/>
        </w:rPr>
        <w:t xml:space="preserve">rendű</w:t>
      </w:r>
    </w:p>
    <w:p>
      <w:pPr>
        <w:jc w:val="left"/>
      </w:pPr>
      <w:r>
        <w:rPr>
          <w:vertAlign w:val="baseline"/>
        </w:rPr>
        <w:t xml:space="preserve">    </w:t>
      </w:r>
    </w:p>
    <w:p>
      <w:pPr>
        <w:jc w:val="left"/>
      </w:pPr>
      <w:r>
        <w:rPr>
          <w:vertAlign w:val="baseline"/>
        </w:rPr>
        <w:t xml:space="preserve">                         ...</w:t>
      </w:r>
      <w:r>
        <w:rPr>
          <w:vertAlign w:val="baseline"/>
        </w:rPr>
        <w:t xml:space="preserve"> II. rendű</w:t>
      </w:r>
    </w:p>
    <w:p>
      <w:pPr>
        <w:jc w:val="left"/>
      </w:pPr>
      <w:r>
        <w:rPr>
          <w:vertAlign w:val="baseline"/>
        </w:rPr>
        <w:t xml:space="preserve">  </w:t>
      </w:r>
    </w:p>
    <w:p>
      <w:pPr>
        <w:jc w:val="left"/>
      </w:pPr>
      <w:r>
        <w:rPr>
          <w:vertAlign w:val="baseline"/>
        </w:rPr>
        <w:t xml:space="preserve">                         </w:t>
      </w:r>
      <w:r>
        <w:rPr>
          <w:vertAlign w:val="baseline"/>
        </w:rPr>
        <w:t xml:space="preserve">... III. rendű</w:t>
      </w:r>
    </w:p>
    <w:p>
      <w:pPr>
        <w:jc w:val="left"/>
      </w:pPr>
      <w:r>
        <w:rPr>
          <w:vertAlign w:val="baseline"/>
        </w:rPr>
        <w:t xml:space="preserve">  </w:t>
      </w:r>
    </w:p>
    <w:p>
      <w:pPr>
        <w:jc w:val="left"/>
      </w:pPr>
      <w:r>
        <w:rPr>
          <w:b/>
          <w:vertAlign w:val="baseline"/>
        </w:rPr>
        <w:t xml:space="preserve">Az I. rendű alperes képviselője: </w:t>
      </w:r>
      <w:r>
        <w:rPr>
          <w:vertAlign w:val="baseline"/>
        </w:rPr>
        <w:t xml:space="preserve">Nagy</w:t>
      </w:r>
      <w:r>
        <w:rPr>
          <w:vertAlign w:val="baseline"/>
        </w:rPr>
        <w:t xml:space="preserve"> és </w:t>
      </w:r>
      <w:r>
        <w:rPr>
          <w:vertAlign w:val="baseline"/>
        </w:rPr>
        <w:t xml:space="preserve">Kiss Ügyvédi Iroda</w:t>
      </w:r>
      <w:r>
        <w:rPr>
          <w:vertAlign w:val="baseline"/>
        </w:rPr>
        <w:t xml:space="preserve"> (</w:t>
      </w:r>
      <w:r>
        <w:rPr>
          <w:vertAlign w:val="baseline"/>
        </w:rPr>
        <w:t xml:space="preserve">ügyintéző:</w:t>
      </w:r>
      <w:r>
        <w:rPr>
          <w:vertAlign w:val="baseline"/>
        </w:rPr>
        <w:t xml:space="preserve"> </w:t>
      </w:r>
      <w:r>
        <w:rPr>
          <w:vertAlign w:val="baseline"/>
        </w:rPr>
        <w:t xml:space="preserve">dr. Nagy Szilárd</w:t>
      </w:r>
      <w:r>
        <w:rPr>
          <w:vertAlign w:val="baseline"/>
        </w:rPr>
        <w:t xml:space="preserve"> ügyvéd) </w:t>
      </w:r>
    </w:p>
    <w:p>
      <w:pPr>
        <w:jc w:val="left"/>
      </w:pPr>
      <w:r>
        <w:rPr>
          <w:vertAlign w:val="baseline"/>
        </w:rPr>
        <w:t xml:space="preserve">  </w:t>
      </w:r>
    </w:p>
    <w:p>
      <w:pPr>
        <w:jc w:val="left"/>
      </w:pPr>
      <w:r>
        <w:rPr>
          <w:b/>
          <w:vertAlign w:val="baseline"/>
        </w:rPr>
        <w:t xml:space="preserve">A per tárgya:</w:t>
      </w:r>
      <w:r>
        <w:rPr>
          <w:vertAlign w:val="baseline"/>
        </w:rPr>
        <w:t xml:space="preserve"> felmondás jogellenességének megállapítása</w:t>
      </w:r>
    </w:p>
    <w:p>
      <w:pPr>
        <w:jc w:val="left"/>
      </w:pPr>
      <w:r>
        <w:rPr>
          <w:vertAlign w:val="baseline"/>
        </w:rPr>
        <w:t xml:space="preserve">  </w:t>
      </w:r>
    </w:p>
    <w:p>
      <w:pPr>
        <w:jc w:val="left"/>
      </w:pPr>
      <w:r>
        <w:rPr>
          <w:b/>
          <w:vertAlign w:val="baseline"/>
        </w:rPr>
        <w:t xml:space="preserve">A felülvizsgálati kérelmet benyújtó fél: </w:t>
      </w:r>
      <w:r>
        <w:rPr>
          <w:vertAlign w:val="baseline"/>
        </w:rPr>
        <w:t xml:space="preserve">felperes</w:t>
      </w:r>
      <w:r>
        <w:rPr>
          <w:vertAlign w:val="baseline"/>
        </w:rPr>
        <w:t xml:space="preserve">   </w:t>
      </w:r>
    </w:p>
    <w:p>
      <w:pPr>
        <w:jc w:val="left"/>
      </w:pPr>
      <w:r>
        <w:rPr>
          <w:vertAlign w:val="baseline"/>
        </w:rPr>
        <w:t xml:space="preserve">  </w:t>
      </w:r>
    </w:p>
    <w:p>
      <w:pPr>
        <w:jc w:val="left"/>
      </w:pPr>
      <w:r>
        <w:rPr>
          <w:b/>
          <w:vertAlign w:val="baseline"/>
        </w:rPr>
        <w:t xml:space="preserve">A másodfokú bíróság neve és a jogerős határozat száma:</w:t>
      </w:r>
      <w:r>
        <w:rPr>
          <w:vertAlign w:val="baseline"/>
        </w:rPr>
        <w:t xml:space="preserve"> </w:t>
      </w:r>
    </w:p>
    <w:p>
      <w:pPr>
        <w:jc w:val="left"/>
      </w:pPr>
      <w:r>
        <w:rPr>
          <w:vertAlign w:val="baseline"/>
        </w:rPr>
        <w:t xml:space="preserve">  </w:t>
      </w:r>
    </w:p>
    <w:p>
      <w:pPr>
        <w:jc w:val="left"/>
      </w:pPr>
      <w:r>
        <w:rPr>
          <w:vertAlign w:val="baseline"/>
        </w:rPr>
        <w:t xml:space="preserve">                            </w:t>
      </w:r>
      <w:r>
        <w:rPr>
          <w:vertAlign w:val="baseline"/>
        </w:rPr>
        <w:t xml:space="preserve">Fővárosi Törvényszék,</w:t>
      </w:r>
      <w:r>
        <w:rPr>
          <w:vertAlign w:val="baseline"/>
        </w:rPr>
        <w:t xml:space="preserve"> 67.Pf. </w:t>
      </w:r>
      <w:r>
        <w:rPr>
          <w:vertAlign w:val="baseline"/>
        </w:rPr>
        <w:t xml:space="preserve">632.420/2020/7</w:t>
      </w:r>
      <w:r>
        <w:rPr>
          <w:vertAlign w:val="baseline"/>
        </w:rPr>
        <w:t xml:space="preserve">. számú ítélete</w:t>
      </w:r>
    </w:p>
    <w:p>
      <w:pPr>
        <w:jc w:val="left"/>
      </w:pPr>
      <w:r>
        <w:rPr>
          <w:vertAlign w:val="baseline"/>
        </w:rPr>
        <w:t xml:space="preserve">  </w:t>
      </w:r>
    </w:p>
    <w:p>
      <w:pPr>
        <w:jc w:val="left"/>
      </w:pPr>
      <w:r>
        <w:rPr>
          <w:b/>
          <w:vertAlign w:val="baseline"/>
        </w:rPr>
        <w:t xml:space="preserve">Az elsőfokú bíróság neve és a határozat száma:</w:t>
      </w:r>
      <w:r>
        <w:rPr>
          <w:vertAlign w:val="baseline"/>
        </w:rPr>
        <w:t xml:space="preserve"> </w:t>
      </w:r>
    </w:p>
    <w:p>
      <w:pPr>
        <w:jc w:val="left"/>
      </w:pPr>
      <w:r>
        <w:rPr>
          <w:vertAlign w:val="baseline"/>
        </w:rPr>
        <w:t xml:space="preserve">  </w:t>
      </w:r>
    </w:p>
    <w:p>
      <w:pPr>
        <w:jc w:val="left"/>
      </w:pPr>
      <w:r>
        <w:rPr>
          <w:vertAlign w:val="baseline"/>
        </w:rPr>
        <w:t xml:space="preserve">                            </w:t>
      </w:r>
      <w:r>
        <w:rPr>
          <w:vertAlign w:val="baseline"/>
        </w:rPr>
        <w:t xml:space="preserve">Pesti Központi Kerületi Bíróság,</w:t>
      </w:r>
      <w:r>
        <w:rPr>
          <w:vertAlign w:val="baseline"/>
        </w:rPr>
        <w:t xml:space="preserve"> </w:t>
      </w:r>
      <w:r>
        <w:rPr>
          <w:vertAlign w:val="baseline"/>
        </w:rPr>
        <w:t xml:space="preserve">26.P.86.236/2017/71</w:t>
      </w:r>
      <w:r>
        <w:rPr>
          <w:vertAlign w:val="baseline"/>
        </w:rPr>
        <w:t xml:space="preserve">.</w:t>
      </w:r>
      <w:r>
        <w:rPr>
          <w:vertAlign w:val="baseline"/>
        </w:rPr>
        <w:t xml:space="preserve">   </w:t>
      </w:r>
      <w:r>
        <w:rPr>
          <w:vertAlign w:val="baseline"/>
        </w:rPr>
        <w:t xml:space="preserve">számú ítélete</w:t>
      </w:r>
    </w:p>
    <w:p>
      <w:pPr>
        <w:jc w:val="left"/>
      </w:pPr>
      <w:r>
        <w:rPr>
          <w:vertAlign w:val="baseline"/>
        </w:rPr>
        <w:t xml:space="preserve">  </w:t>
      </w:r>
    </w:p>
    <w:p>
      <w:pPr>
        <w:jc w:val="left"/>
      </w:pPr>
      <w:r>
        <w:rPr>
          <w:b/>
          <w:vertAlign w:val="baseline"/>
        </w:rPr>
        <w:t xml:space="preserve">Rendelkező rész</w:t>
      </w:r>
      <w:r>
        <w:rPr>
          <w:vertAlign w:val="baseline"/>
        </w:rPr>
        <w:t xml:space="preserve"> </w:t>
      </w:r>
    </w:p>
    <w:p>
      <w:pPr>
        <w:jc w:val="left"/>
      </w:pPr>
      <w:r>
        <w:rPr>
          <w:vertAlign w:val="baseline"/>
        </w:rPr>
        <w:t xml:space="preserve">  </w:t>
      </w:r>
    </w:p>
    <w:p>
      <w:pPr>
        <w:jc w:val="both"/>
      </w:pPr>
      <w:r>
        <w:rPr>
          <w:vertAlign w:val="baseline"/>
        </w:rPr>
        <w:t xml:space="preserve">A </w:t>
      </w:r>
      <w:r>
        <w:rPr>
          <w:vertAlign w:val="baseline"/>
        </w:rPr>
        <w:t xml:space="preserve">Kúria</w:t>
      </w:r>
      <w:r>
        <w:rPr>
          <w:vertAlign w:val="baseline"/>
        </w:rPr>
        <w:t xml:space="preserve"> a jogerős ítéletet az elsőfokú ítéletre is kiterjedően hatályon kívül helyezi, és az elsőfokú bíróságot új eljárásra és új határozat hozatalára utasítja.</w:t>
      </w:r>
    </w:p>
    <w:p>
      <w:pPr>
        <w:jc w:val="left"/>
      </w:pPr>
      <w:r>
        <w:rPr>
          <w:vertAlign w:val="baseline"/>
        </w:rPr>
        <w:t xml:space="preserve"> </w:t>
      </w:r>
      <w:r>
        <w:br/>
      </w:r>
    </w:p>
    <w:p>
      <w:pPr>
        <w:jc w:val="both"/>
      </w:pPr>
      <w:r>
        <w:rPr>
          <w:vertAlign w:val="baseline"/>
        </w:rPr>
        <w:t xml:space="preserve">Megállapítja, hogy a felperesnek és az I. rendű alperesnek személyenként </w:t>
      </w:r>
      <w:r>
        <w:rPr>
          <w:vertAlign w:val="baseline"/>
        </w:rPr>
        <w:t xml:space="preserve">127.000</w:t>
      </w:r>
      <w:r>
        <w:rPr>
          <w:vertAlign w:val="baseline"/>
        </w:rPr>
        <w:t xml:space="preserve"> (százhuszonhétezer) forint felülvizsgálati eljárási költsége merült fel, a felperes illetékfeljegyzési jogára tekintettel le nem rótt felülvizsgálati eljárási illeték összege </w:t>
      </w:r>
      <w:r>
        <w:rPr>
          <w:vertAlign w:val="baseline"/>
        </w:rPr>
        <w:t xml:space="preserve">1.278.400</w:t>
      </w:r>
      <w:r>
        <w:rPr>
          <w:vertAlign w:val="baseline"/>
        </w:rPr>
        <w:t xml:space="preserve"> (egymillió-kétszázhetvennyolcezer-négyszáz) forint.</w:t>
      </w:r>
    </w:p>
    <w:p>
      <w:pPr>
        <w:jc w:val="left"/>
      </w:pPr>
      <w:r>
        <w:rPr>
          <w:vertAlign w:val="baseline"/>
        </w:rPr>
        <w:t xml:space="preserve"> </w:t>
      </w:r>
      <w:r>
        <w:br/>
      </w:r>
    </w:p>
    <w:p>
      <w:pPr>
        <w:jc w:val="both"/>
      </w:pPr>
      <w:r>
        <w:rPr>
          <w:vertAlign w:val="baseline"/>
        </w:rPr>
        <w:t xml:space="preserve">A végzés ellen felülvizsgálatnak nincs helye.</w:t>
      </w:r>
    </w:p>
    <w:p>
      <w:pPr>
        <w:jc w:val="left"/>
      </w:pPr>
      <w:r>
        <w:rPr>
          <w:vertAlign w:val="baseline"/>
        </w:rPr>
        <w:t xml:space="preserve"> </w:t>
      </w:r>
      <w:r>
        <w:br/>
      </w:r>
    </w:p>
    <w:p>
      <w:pPr>
        <w:jc w:val="center"/>
      </w:pPr>
      <w:r>
        <w:rPr>
          <w:b/>
          <w:vertAlign w:val="baseline"/>
        </w:rPr>
        <w:t xml:space="preserve">Indokolás</w:t>
      </w:r>
    </w:p>
    <w:p>
      <w:pPr>
        <w:jc w:val="left"/>
      </w:pPr>
      <w:r>
        <w:rPr>
          <w:vertAlign w:val="baseline"/>
        </w:rPr>
        <w:t xml:space="preserve">  </w:t>
      </w:r>
    </w:p>
    <w:p>
      <w:pPr>
        <w:jc w:val="both"/>
      </w:pPr>
      <w:r>
        <w:rPr>
          <w:b/>
          <w:vertAlign w:val="baseline"/>
        </w:rPr>
        <w:t xml:space="preserve">          </w:t>
      </w:r>
      <w:r>
        <w:rPr>
          <w:b/>
          <w:vertAlign w:val="baseline"/>
        </w:rPr>
        <w:t xml:space="preserve">A felülvizsgálat alapjául szolgáló tényállás</w:t>
      </w:r>
    </w:p>
    <w:p>
      <w:pPr>
        <w:jc w:val="left"/>
      </w:pPr>
      <w:r>
        <w:rPr>
          <w:vertAlign w:val="baseline"/>
        </w:rPr>
        <w:t xml:space="preserve">  </w:t>
      </w:r>
    </w:p>
    <w:p>
      <w:pPr>
        <w:jc w:val="both"/>
      </w:pPr>
      <w:r>
        <w:rPr>
          <w:vertAlign w:val="baseline"/>
        </w:rPr>
        <w:t xml:space="preserve">[1]</w:t>
      </w:r>
      <w:r>
        <w:rPr>
          <w:vertAlign w:val="baseline"/>
        </w:rPr>
        <w:t xml:space="preserve">          </w:t>
      </w:r>
      <w:r>
        <w:rPr>
          <w:vertAlign w:val="baseline"/>
        </w:rPr>
        <w:t xml:space="preserve"> </w:t>
      </w:r>
      <w:r>
        <w:rPr>
          <w:vertAlign w:val="baseline"/>
        </w:rPr>
        <w:t xml:space="preserve">A </w:t>
      </w:r>
      <w:r>
        <w:rPr>
          <w:vertAlign w:val="baseline"/>
        </w:rPr>
        <w:t xml:space="preserve">II.</w:t>
      </w:r>
      <w:r>
        <w:rPr>
          <w:vertAlign w:val="baseline"/>
        </w:rPr>
        <w:t xml:space="preserve"> rendű alperes mint adós, a felperes mint adóstárs, valamint a perben nem álló – időközben elhunyt – ... mint adós (jogutódai a </w:t>
      </w:r>
      <w:r>
        <w:rPr>
          <w:vertAlign w:val="baseline"/>
        </w:rPr>
        <w:t xml:space="preserve">II.</w:t>
      </w:r>
      <w:r>
        <w:rPr>
          <w:vertAlign w:val="baseline"/>
        </w:rPr>
        <w:t xml:space="preserve"> rendű és </w:t>
      </w:r>
      <w:r>
        <w:rPr>
          <w:vertAlign w:val="baseline"/>
        </w:rPr>
        <w:t xml:space="preserve">III.</w:t>
      </w:r>
      <w:r>
        <w:rPr>
          <w:vertAlign w:val="baseline"/>
        </w:rPr>
        <w:t xml:space="preserve"> rendű alperesek) az I. rendű alperessel mint hitelezővel deviza alapú lakossági jelzálog kölcsönszerződést (adósságrendező kölcsön) kötöttek 2007. február 1-én. A kölcsön futamideje 360 hónap, ebből a könnyített időszak 60 hónap volt.</w:t>
      </w:r>
    </w:p>
    <w:p>
      <w:pPr>
        <w:jc w:val="left"/>
      </w:pPr>
      <w:r>
        <w:rPr>
          <w:vertAlign w:val="baseline"/>
        </w:rPr>
        <w:t xml:space="preserve">  </w:t>
      </w:r>
    </w:p>
    <w:p>
      <w:pPr>
        <w:jc w:val="both"/>
      </w:pPr>
      <w:r>
        <w:rPr>
          <w:vertAlign w:val="baseline"/>
        </w:rPr>
        <w:t xml:space="preserve">[2]</w:t>
      </w:r>
      <w:r>
        <w:rPr>
          <w:vertAlign w:val="baseline"/>
        </w:rPr>
        <w:t xml:space="preserve">          </w:t>
      </w:r>
      <w:r>
        <w:rPr>
          <w:vertAlign w:val="baseline"/>
        </w:rPr>
        <w:t xml:space="preserve">A szerződés </w:t>
      </w:r>
      <w:r>
        <w:rPr>
          <w:vertAlign w:val="baseline"/>
        </w:rPr>
        <w:t xml:space="preserve">IV.</w:t>
      </w:r>
      <w:r>
        <w:rPr>
          <w:vertAlign w:val="baseline"/>
        </w:rPr>
        <w:t xml:space="preserve">1-2. pontja „A kölcsön törlesztése” címszó alatt rögzítette, hogy az első törlesztőrészlet a folyósítást követően megküldött </w:t>
      </w:r>
      <w:r>
        <w:rPr>
          <w:vertAlign w:val="baseline"/>
        </w:rPr>
        <w:t xml:space="preserve">Értesítő</w:t>
      </w:r>
      <w:r>
        <w:rPr>
          <w:vertAlign w:val="baseline"/>
        </w:rPr>
        <w:t xml:space="preserve"> levélben meghatározott tárgyhó tizedik napján esedékes. Az adós az esedékes törlesztőrészleteket svájci frankban köteles megfizetni. A türelmi időszak alatt a kölcsönösszeg után fizetendő kamat esedékessé váló része képezi a havi törlesztőrészletet, míg a könnyített időszak elteltét követően a kölcsönösszeg esedékessé váló része és kamata együttesen képezik a havi törlesztőrészlet összegét. A kölcsön törlesztése oly módon történik, hogy az esedékesség időpontjában az esedékes törlesztőrészlet összegével a bank megterheli az adós banknál vezetett 10100833</w:t>
      </w:r>
      <w:r>
        <w:rPr>
          <w:vertAlign w:val="baseline"/>
        </w:rPr>
        <w:t xml:space="preserve">79419600-01000025</w:t>
      </w:r>
      <w:r>
        <w:rPr>
          <w:vertAlign w:val="baseline"/>
        </w:rPr>
        <w:t xml:space="preserve"> számú deviza bankszámláját. Az adós jelen szerződés aláírásával kötelezettséget vállal arra, hogy az aktuális törlesztőrészlet teljesítéséhez szükséges fedezet, azok esedékességének időpontjában a kölcsön futamideje alatt rendelkezésre áll deviza bankszámláján. Az adós köteles viselni a törlesztőrészletek megfizetéséhez szükséges deviza átváltásból eredő valamennyi árfolyamkockázatot.</w:t>
      </w:r>
    </w:p>
    <w:p>
      <w:pPr>
        <w:jc w:val="left"/>
      </w:pPr>
      <w:r>
        <w:rPr>
          <w:vertAlign w:val="baseline"/>
        </w:rPr>
        <w:t xml:space="preserve">  </w:t>
      </w:r>
    </w:p>
    <w:p>
      <w:pPr>
        <w:jc w:val="both"/>
      </w:pPr>
      <w:r>
        <w:rPr>
          <w:vertAlign w:val="baseline"/>
        </w:rPr>
        <w:t xml:space="preserve">[3]</w:t>
      </w:r>
      <w:r>
        <w:rPr>
          <w:vertAlign w:val="baseline"/>
        </w:rPr>
        <w:t xml:space="preserve">          </w:t>
      </w:r>
      <w:r>
        <w:rPr>
          <w:vertAlign w:val="baseline"/>
        </w:rPr>
        <w:t xml:space="preserve">A </w:t>
      </w:r>
      <w:r>
        <w:rPr>
          <w:vertAlign w:val="baseline"/>
        </w:rPr>
        <w:t xml:space="preserve">IV.</w:t>
      </w:r>
      <w:r>
        <w:rPr>
          <w:vertAlign w:val="baseline"/>
        </w:rPr>
        <w:t xml:space="preserve">5. pont az előtörlesztésre vonatkozó rendelkezéseket tartalmazta. Többek között rögzítette, hogy a bank az előtörlesztést követően a fennálló tartozás összegéről, a módosított futamidőről, illetve törlesztőrészletekről írásbeli értesítést küld.</w:t>
      </w:r>
    </w:p>
    <w:p>
      <w:pPr>
        <w:jc w:val="left"/>
      </w:pPr>
      <w:r>
        <w:rPr>
          <w:vertAlign w:val="baseline"/>
        </w:rPr>
        <w:t xml:space="preserve">  </w:t>
      </w:r>
    </w:p>
    <w:p>
      <w:pPr>
        <w:jc w:val="both"/>
      </w:pPr>
      <w:r>
        <w:rPr>
          <w:vertAlign w:val="baseline"/>
        </w:rPr>
        <w:t xml:space="preserve">[4]</w:t>
      </w:r>
      <w:r>
        <w:rPr>
          <w:vertAlign w:val="baseline"/>
        </w:rPr>
        <w:t xml:space="preserve">          </w:t>
      </w:r>
      <w:r>
        <w:rPr>
          <w:vertAlign w:val="baseline"/>
        </w:rPr>
        <w:t xml:space="preserve">A kölcsönszerződés V. pontja értelmében a bank azonnali hatállyal jogosult a szerződés felmondására – egyebek mellett – a </w:t>
      </w:r>
      <w:r>
        <w:rPr>
          <w:vertAlign w:val="baseline"/>
        </w:rPr>
        <w:t xml:space="preserve">Polgári Törvénykönyvről</w:t>
      </w:r>
      <w:r>
        <w:rPr>
          <w:vertAlign w:val="baseline"/>
        </w:rPr>
        <w:t xml:space="preserve"> szóló 1959. évi </w:t>
      </w:r>
      <w:r>
        <w:rPr>
          <w:vertAlign w:val="baseline"/>
        </w:rPr>
        <w:t xml:space="preserve">IV.</w:t>
      </w:r>
      <w:r>
        <w:rPr>
          <w:vertAlign w:val="baseline"/>
        </w:rPr>
        <w:t xml:space="preserve"> törvény (a továbbiakban: rPtk.) 525. § (1) és (2) bekezdésében meghatározott esetekben. A </w:t>
      </w:r>
      <w:r>
        <w:rPr>
          <w:vertAlign w:val="baseline"/>
        </w:rPr>
        <w:t xml:space="preserve">XI.</w:t>
      </w:r>
      <w:r>
        <w:rPr>
          <w:vertAlign w:val="baseline"/>
        </w:rPr>
        <w:t xml:space="preserve">2. pont szerint a szerződésben nem szabályozott kérdésekben a bank üzletszabályzatának rendelkezései és a hatályos magyar jogszabályok az irányadóak.</w:t>
      </w:r>
    </w:p>
    <w:p>
      <w:pPr>
        <w:jc w:val="left"/>
      </w:pPr>
      <w:r>
        <w:rPr>
          <w:vertAlign w:val="baseline"/>
        </w:rPr>
        <w:t xml:space="preserve">  </w:t>
      </w:r>
    </w:p>
    <w:p>
      <w:pPr>
        <w:jc w:val="both"/>
      </w:pPr>
      <w:r>
        <w:rPr>
          <w:vertAlign w:val="baseline"/>
        </w:rPr>
        <w:t xml:space="preserve">[5]</w:t>
      </w:r>
      <w:r>
        <w:rPr>
          <w:vertAlign w:val="baseline"/>
        </w:rPr>
        <w:t xml:space="preserve">          </w:t>
      </w:r>
      <w:r>
        <w:rPr>
          <w:vertAlign w:val="baseline"/>
        </w:rPr>
        <w:t xml:space="preserve">A kölcsön biztosítékát két ingatlan képezte, amelyekre külön okiratban jelzálogjogot alapítottak az I. rendű alperes javára.</w:t>
      </w:r>
    </w:p>
    <w:p>
      <w:pPr>
        <w:jc w:val="left"/>
      </w:pPr>
      <w:r>
        <w:rPr>
          <w:vertAlign w:val="baseline"/>
        </w:rPr>
        <w:t xml:space="preserve">  </w:t>
      </w:r>
    </w:p>
    <w:p>
      <w:pPr>
        <w:jc w:val="both"/>
      </w:pPr>
      <w:r>
        <w:rPr>
          <w:vertAlign w:val="baseline"/>
        </w:rPr>
        <w:t xml:space="preserve">[6]</w:t>
      </w:r>
      <w:r>
        <w:rPr>
          <w:vertAlign w:val="baseline"/>
        </w:rPr>
        <w:t xml:space="preserve">          </w:t>
      </w:r>
      <w:r>
        <w:rPr>
          <w:vertAlign w:val="baseline"/>
        </w:rPr>
        <w:t xml:space="preserve">Az I. rendű alperes a szerződés alapján az adósoknak </w:t>
      </w:r>
      <w:r>
        <w:rPr>
          <w:vertAlign w:val="baseline"/>
        </w:rPr>
        <w:t xml:space="preserve">17.000.000</w:t>
      </w:r>
      <w:r>
        <w:rPr>
          <w:vertAlign w:val="baseline"/>
        </w:rPr>
        <w:t xml:space="preserve"> forintot folyósított, amelyet a </w:t>
      </w:r>
      <w:r>
        <w:rPr>
          <w:vertAlign w:val="baseline"/>
        </w:rPr>
        <w:t xml:space="preserve">2007.02.22.</w:t>
      </w:r>
      <w:r>
        <w:rPr>
          <w:vertAlign w:val="baseline"/>
        </w:rPr>
        <w:t xml:space="preserve"> napján kelt tájékoztatása alapján </w:t>
      </w:r>
      <w:r>
        <w:rPr>
          <w:vertAlign w:val="baseline"/>
        </w:rPr>
        <w:t xml:space="preserve">110.274,54</w:t>
      </w:r>
      <w:r>
        <w:rPr>
          <w:vertAlign w:val="baseline"/>
        </w:rPr>
        <w:t xml:space="preserve"> </w:t>
      </w:r>
      <w:r>
        <w:rPr>
          <w:vertAlign w:val="baseline"/>
        </w:rPr>
        <w:t xml:space="preserve">CHF</w:t>
      </w:r>
      <w:r>
        <w:rPr>
          <w:vertAlign w:val="baseline"/>
        </w:rPr>
        <w:t xml:space="preserve">-ként számolt el.</w:t>
      </w:r>
    </w:p>
    <w:p>
      <w:pPr>
        <w:jc w:val="left"/>
      </w:pPr>
      <w:r>
        <w:rPr>
          <w:vertAlign w:val="baseline"/>
        </w:rPr>
        <w:t xml:space="preserve">  </w:t>
      </w:r>
    </w:p>
    <w:p>
      <w:pPr>
        <w:jc w:val="both"/>
      </w:pPr>
      <w:r>
        <w:rPr>
          <w:vertAlign w:val="baseline"/>
        </w:rPr>
        <w:t xml:space="preserve">[7]</w:t>
      </w:r>
      <w:r>
        <w:rPr>
          <w:vertAlign w:val="baseline"/>
        </w:rPr>
        <w:t xml:space="preserve">          </w:t>
      </w:r>
      <w:r>
        <w:rPr>
          <w:vertAlign w:val="baseline"/>
        </w:rPr>
        <w:t xml:space="preserve">A felperes és az </w:t>
      </w:r>
      <w:r>
        <w:rPr>
          <w:vertAlign w:val="baseline"/>
        </w:rPr>
        <w:t xml:space="preserve">II.</w:t>
      </w:r>
      <w:r>
        <w:rPr>
          <w:vertAlign w:val="baseline"/>
        </w:rPr>
        <w:t xml:space="preserve"> rendű alperes mint kérelmezők és az I. rendű alperes mint kérelmezett a </w:t>
      </w:r>
      <w:r>
        <w:rPr>
          <w:vertAlign w:val="baseline"/>
        </w:rPr>
        <w:t xml:space="preserve">Pénzügyi Békéltető Testület</w:t>
      </w:r>
      <w:r>
        <w:rPr>
          <w:vertAlign w:val="baseline"/>
        </w:rPr>
        <w:t xml:space="preserve"> előtti eljárásban 2011. október 28-án egyezséget kötöttek, amelyben az I. rendű alperes vállalta, hogy amennyiben a kérelmezők a kölcsönszerződésben érintett egyik ingatlant értékesítik és annak teljes eladási árát a kölcsönszerződés előtörlesztésére fordítják, valamint a kölcsönszerződés további fedezeteként bevont ingatlan forgalmi értékének 91%-a fedezi a fennmaradó tartozást, akkor a szerződést akként módosítja, hogy azt forint hitelre váltja át 2012. március 31-ig az átváltáskori banki kondícióknak megfelelően maximum 260 </w:t>
      </w:r>
      <w:r>
        <w:rPr>
          <w:vertAlign w:val="baseline"/>
        </w:rPr>
        <w:t xml:space="preserve">Ft</w:t>
      </w:r>
      <w:r>
        <w:rPr>
          <w:vertAlign w:val="baseline"/>
        </w:rPr>
        <w:t xml:space="preserve">/CHF árfolyamon, az eladni kívánt ingatlant pedig a kölcsön fedezetei közül kiengedi, továbbá a szerződésmódosítással felmerülő díjakat elengedi. A fentiek szerinti egyezség a felek között nem jött létre, de a felperes értékesítette az egyezség szerinti ingatlanát, és a befolyt vételárból </w:t>
      </w:r>
      <w:r>
        <w:rPr>
          <w:vertAlign w:val="baseline"/>
        </w:rPr>
        <w:t xml:space="preserve">12.000.000</w:t>
      </w:r>
      <w:r>
        <w:rPr>
          <w:vertAlign w:val="baseline"/>
        </w:rPr>
        <w:t xml:space="preserve"> forintot az I. rendű alperes felé fennálló tartozásból előtörlesztett.</w:t>
      </w:r>
    </w:p>
    <w:p>
      <w:pPr>
        <w:jc w:val="left"/>
      </w:pPr>
      <w:r>
        <w:rPr>
          <w:vertAlign w:val="baseline"/>
        </w:rPr>
        <w:t xml:space="preserve">  </w:t>
      </w:r>
    </w:p>
    <w:p>
      <w:pPr>
        <w:jc w:val="both"/>
      </w:pPr>
      <w:r>
        <w:rPr>
          <w:vertAlign w:val="baseline"/>
        </w:rPr>
        <w:t xml:space="preserve">[8]</w:t>
      </w:r>
      <w:r>
        <w:rPr>
          <w:vertAlign w:val="baseline"/>
        </w:rPr>
        <w:t xml:space="preserve">          </w:t>
      </w:r>
      <w:r>
        <w:rPr>
          <w:vertAlign w:val="baseline"/>
        </w:rPr>
        <w:t xml:space="preserve">A felperes az I. rendű alperes ügykezelőjével e-mailen kommunikált. A 2012. május 24-én kelt e-mailben jelezte, hogy a követelés összegét változatlanul vitatja, kizárólag jogfenntartással, a mielőbbi tehermentesítés és az ingatlan értékesíthetősége érdekében fizettek. Változatlanul kérte, hogy „a korábbiak szerinti elszámolásokat tételesen vezessék le részükre, előzetesen kiküldött értesítésekkel dokumentálva”. A 2012. május 30. napján küldött e-mailben az I. rendű alperes ügyintézője a felperest arról tájékoztatta, hogy a </w:t>
      </w:r>
      <w:r>
        <w:rPr>
          <w:vertAlign w:val="baseline"/>
        </w:rPr>
        <w:t xml:space="preserve">12.000.000</w:t>
      </w:r>
      <w:r>
        <w:rPr>
          <w:vertAlign w:val="baseline"/>
        </w:rPr>
        <w:t xml:space="preserve"> forintot elszámolja a lakáshitelükbe és elindítja a törlési engedélyt. </w:t>
      </w:r>
    </w:p>
    <w:p>
      <w:pPr>
        <w:jc w:val="left"/>
      </w:pPr>
      <w:r>
        <w:rPr>
          <w:vertAlign w:val="baseline"/>
        </w:rPr>
        <w:t xml:space="preserve">  </w:t>
      </w:r>
    </w:p>
    <w:p>
      <w:pPr>
        <w:jc w:val="both"/>
      </w:pPr>
      <w:r>
        <w:rPr>
          <w:vertAlign w:val="baseline"/>
        </w:rPr>
        <w:t xml:space="preserve">[9]</w:t>
      </w:r>
      <w:r>
        <w:rPr>
          <w:vertAlign w:val="baseline"/>
        </w:rPr>
        <w:t xml:space="preserve">          </w:t>
      </w:r>
      <w:r>
        <w:rPr>
          <w:vertAlign w:val="baseline"/>
        </w:rPr>
        <w:t xml:space="preserve">Az I. rendű alperes a 2012. május 25-i törlesztés alapján 2013. február 20-án adott ki nyilatkozatot az adósok részére a befizetésről.</w:t>
      </w:r>
    </w:p>
    <w:p>
      <w:pPr>
        <w:jc w:val="left"/>
      </w:pPr>
      <w:r>
        <w:rPr>
          <w:vertAlign w:val="baseline"/>
        </w:rPr>
        <w:t xml:space="preserve">  </w:t>
      </w:r>
    </w:p>
    <w:p>
      <w:pPr>
        <w:jc w:val="both"/>
      </w:pPr>
      <w:r>
        <w:rPr>
          <w:vertAlign w:val="baseline"/>
        </w:rPr>
        <w:t xml:space="preserve">[10]</w:t>
      </w:r>
      <w:r>
        <w:rPr>
          <w:vertAlign w:val="baseline"/>
        </w:rPr>
        <w:t xml:space="preserve">      </w:t>
      </w:r>
      <w:r>
        <w:rPr>
          <w:vertAlign w:val="baseline"/>
        </w:rPr>
        <w:t xml:space="preserve">Az I. rendű alperes a 2013. március 20-án kelt közjegyzői okiratba foglalt nyilatkozattal a kölcsönszerződést felmondta. A felmondást követően a törvényi elszámolás a felek között megtörtént, az felülvizsgáltnak minősül. A felperesekkel szemben a végrehajtás a </w:t>
      </w:r>
      <w:r>
        <w:rPr>
          <w:vertAlign w:val="baseline"/>
        </w:rPr>
        <w:t xml:space="preserve">felülvizsgált elszámolásban kimutatott </w:t>
      </w:r>
      <w:r>
        <w:rPr>
          <w:vertAlign w:val="baseline"/>
        </w:rPr>
        <w:t xml:space="preserve">18.072.128</w:t>
      </w:r>
      <w:r>
        <w:rPr>
          <w:vertAlign w:val="baseline"/>
        </w:rPr>
        <w:t xml:space="preserve"> forint összegre folytatódott. Az elszámolási kimutatásban a felperesi előtörlesztést az I. rendű alperes </w:t>
      </w:r>
      <w:r>
        <w:rPr>
          <w:vertAlign w:val="baseline"/>
        </w:rPr>
        <w:t xml:space="preserve">33.402,78</w:t>
      </w:r>
      <w:r>
        <w:rPr>
          <w:vertAlign w:val="baseline"/>
        </w:rPr>
        <w:t xml:space="preserve"> </w:t>
      </w:r>
      <w:r>
        <w:rPr>
          <w:vertAlign w:val="baseline"/>
        </w:rPr>
        <w:t xml:space="preserve">CHF</w:t>
      </w:r>
      <w:r>
        <w:rPr>
          <w:vertAlign w:val="baseline"/>
        </w:rPr>
        <w:t xml:space="preserve"> összegben a fennálló tőketartozásba számította be.</w:t>
      </w:r>
    </w:p>
    <w:p>
      <w:pPr>
        <w:jc w:val="left"/>
      </w:pPr>
      <w:r>
        <w:rPr>
          <w:vertAlign w:val="baseline"/>
        </w:rPr>
        <w:t xml:space="preserve"> </w:t>
      </w:r>
      <w:r>
        <w:br/>
      </w:r>
    </w:p>
    <w:p>
      <w:pPr>
        <w:jc w:val="both"/>
      </w:pPr>
      <w:r>
        <w:rPr>
          <w:b/>
          <w:vertAlign w:val="baseline"/>
        </w:rPr>
        <w:t xml:space="preserve">A kereseti kérelem és az alperes védekezése</w:t>
      </w:r>
    </w:p>
    <w:p>
      <w:pPr>
        <w:jc w:val="left"/>
      </w:pPr>
      <w:r>
        <w:rPr>
          <w:vertAlign w:val="baseline"/>
        </w:rPr>
        <w:t xml:space="preserve"> </w:t>
      </w:r>
      <w:r>
        <w:br/>
      </w:r>
    </w:p>
    <w:p>
      <w:pPr>
        <w:jc w:val="both"/>
      </w:pPr>
      <w:r>
        <w:rPr>
          <w:vertAlign w:val="baseline"/>
        </w:rPr>
        <w:t xml:space="preserve">[11]</w:t>
      </w:r>
      <w:r>
        <w:rPr>
          <w:vertAlign w:val="baseline"/>
        </w:rPr>
        <w:t xml:space="preserve">      </w:t>
      </w:r>
      <w:r>
        <w:rPr>
          <w:vertAlign w:val="baseline"/>
        </w:rPr>
        <w:t xml:space="preserve">A felperes a módosított, a felülvizsgálati eljárás tárgyát képező kereseti kérelmében elsődlegesen annak megállapítását kérte, hogy az I. rendű alperes az rPtk. 302. § b) pontja szerint elmulasztotta azokat az intézkedéseket, amelyek szükségesek lettek volna ahhoz, hogy a felperes kötelezettként megfelelően tudjon teljesíteni. Az előtörlesztést követően nem kapott tájékoztatást a fennálló tartozás, illetve a havi törlesztőrészletek összegéről, továbbá nem kapott fizetési felszólítást a felmondás közlése előtt. A jogosult késedelme a felperes egyidejű késedelmét kizárja. Kérte annak megállapítását, hogy erre tekintettel a kölcsönszerződés felmondása „érvénytelen”, így a kölcsönszerződés változatlan tartalommal fennáll. A fentieken túl összegszerűen is meghatározott kereseti kérelme is volt a fennálló tartozása tekintetében.</w:t>
      </w:r>
    </w:p>
    <w:p>
      <w:pPr>
        <w:jc w:val="left"/>
      </w:pPr>
      <w:r>
        <w:rPr>
          <w:vertAlign w:val="baseline"/>
        </w:rPr>
        <w:t xml:space="preserve">  </w:t>
      </w:r>
    </w:p>
    <w:p>
      <w:pPr>
        <w:jc w:val="both"/>
      </w:pPr>
      <w:r>
        <w:rPr>
          <w:vertAlign w:val="baseline"/>
        </w:rPr>
        <w:t xml:space="preserve">[12]</w:t>
      </w:r>
      <w:r>
        <w:rPr>
          <w:vertAlign w:val="baseline"/>
        </w:rPr>
        <w:t xml:space="preserve">      </w:t>
      </w:r>
      <w:r>
        <w:rPr>
          <w:vertAlign w:val="baseline"/>
        </w:rPr>
        <w:t xml:space="preserve">Az I. rendű alperes a kereset elutasítását kérte. A </w:t>
      </w:r>
      <w:r>
        <w:rPr>
          <w:vertAlign w:val="baseline"/>
        </w:rPr>
        <w:t xml:space="preserve">II.</w:t>
      </w:r>
      <w:r>
        <w:rPr>
          <w:vertAlign w:val="baseline"/>
        </w:rPr>
        <w:t xml:space="preserve"> és </w:t>
      </w:r>
      <w:r>
        <w:rPr>
          <w:vertAlign w:val="baseline"/>
        </w:rPr>
        <w:t xml:space="preserve">III.</w:t>
      </w:r>
      <w:r>
        <w:rPr>
          <w:vertAlign w:val="baseline"/>
        </w:rPr>
        <w:t xml:space="preserve"> rendű alperesek ellenkérelmet nem terjesztettek elő.</w:t>
      </w:r>
    </w:p>
    <w:p>
      <w:pPr>
        <w:jc w:val="left"/>
      </w:pPr>
      <w:r>
        <w:rPr>
          <w:vertAlign w:val="baseline"/>
        </w:rPr>
        <w:t xml:space="preserve"> </w:t>
      </w:r>
      <w:r>
        <w:br/>
      </w:r>
    </w:p>
    <w:p>
      <w:pPr>
        <w:jc w:val="both"/>
      </w:pPr>
      <w:r>
        <w:rPr>
          <w:b/>
          <w:vertAlign w:val="baseline"/>
        </w:rPr>
        <w:t xml:space="preserve">Az első- és másodfokú ítélet</w:t>
      </w:r>
    </w:p>
    <w:p>
      <w:pPr>
        <w:jc w:val="left"/>
      </w:pPr>
      <w:r>
        <w:rPr>
          <w:vertAlign w:val="baseline"/>
        </w:rPr>
        <w:t xml:space="preserve"> </w:t>
      </w:r>
      <w:r>
        <w:br/>
      </w:r>
    </w:p>
    <w:p>
      <w:pPr>
        <w:jc w:val="both"/>
      </w:pPr>
      <w:r>
        <w:rPr>
          <w:vertAlign w:val="baseline"/>
        </w:rPr>
        <w:t xml:space="preserve">[13]</w:t>
      </w:r>
      <w:r>
        <w:rPr>
          <w:vertAlign w:val="baseline"/>
        </w:rPr>
        <w:t xml:space="preserve">      </w:t>
      </w:r>
      <w:r>
        <w:rPr>
          <w:vertAlign w:val="baseline"/>
        </w:rPr>
        <w:t xml:space="preserve">Az elsőfokú bíróság ítéletével a keresetet elutasította.</w:t>
      </w:r>
    </w:p>
    <w:p>
      <w:pPr>
        <w:jc w:val="left"/>
      </w:pPr>
      <w:r>
        <w:rPr>
          <w:vertAlign w:val="baseline"/>
        </w:rPr>
        <w:t xml:space="preserve">  </w:t>
      </w:r>
    </w:p>
    <w:p>
      <w:pPr>
        <w:jc w:val="both"/>
      </w:pPr>
      <w:r>
        <w:rPr>
          <w:vertAlign w:val="baseline"/>
        </w:rPr>
        <w:t xml:space="preserve">[14]</w:t>
      </w:r>
      <w:r>
        <w:rPr>
          <w:vertAlign w:val="baseline"/>
        </w:rPr>
        <w:t xml:space="preserve">      </w:t>
      </w:r>
      <w:r>
        <w:rPr>
          <w:vertAlign w:val="baseline"/>
        </w:rPr>
        <w:t xml:space="preserve">Döntését</w:t>
      </w:r>
      <w:r>
        <w:rPr>
          <w:vertAlign w:val="baseline"/>
        </w:rPr>
        <w:t xml:space="preserve"> a felülvizsgálattal érintett körben azzal indokolta, sem az egyedi kölcsönszerződés, sem az </w:t>
      </w:r>
      <w:r>
        <w:rPr>
          <w:vertAlign w:val="baseline"/>
        </w:rPr>
        <w:t xml:space="preserve">Üzletszabályzat</w:t>
      </w:r>
      <w:r>
        <w:rPr>
          <w:vertAlign w:val="baseline"/>
        </w:rPr>
        <w:t xml:space="preserve"> nem tartalmaz olyan rendelkezést, hogy fizetési késedelem esetén a felmondást megelőzően írásbeli felszólítás küldése szükséges. A felmondás ezért ezen okból nem jogellenes.</w:t>
      </w:r>
    </w:p>
    <w:p>
      <w:pPr>
        <w:jc w:val="left"/>
      </w:pPr>
      <w:r>
        <w:rPr>
          <w:vertAlign w:val="baseline"/>
        </w:rPr>
        <w:t xml:space="preserve">  </w:t>
      </w:r>
    </w:p>
    <w:p>
      <w:pPr>
        <w:jc w:val="both"/>
      </w:pPr>
      <w:r>
        <w:rPr>
          <w:vertAlign w:val="baseline"/>
        </w:rPr>
        <w:t xml:space="preserve">[15]</w:t>
      </w:r>
      <w:r>
        <w:rPr>
          <w:vertAlign w:val="baseline"/>
        </w:rPr>
        <w:t xml:space="preserve">      </w:t>
      </w:r>
      <w:r>
        <w:rPr>
          <w:vertAlign w:val="baseline"/>
        </w:rPr>
        <w:t xml:space="preserve">Nem</w:t>
      </w:r>
      <w:r>
        <w:rPr>
          <w:vertAlign w:val="baseline"/>
        </w:rPr>
        <w:t xml:space="preserve"> tartotta alaposnak a felperes jogosulti késedelem körében kifejtett álláspontját sem. Rámutatott, jogosulti késedelem akkor állapítható meg, ha olyan intézkedést mulaszt el a jogosult, ami a kötelezetti teljesítés objektív akadályát képezi, amely jelen esetben nem állapítható meg. </w:t>
      </w:r>
    </w:p>
    <w:p>
      <w:pPr>
        <w:jc w:val="left"/>
      </w:pPr>
      <w:r>
        <w:rPr>
          <w:vertAlign w:val="baseline"/>
        </w:rPr>
        <w:t xml:space="preserve">  </w:t>
      </w:r>
    </w:p>
    <w:p>
      <w:pPr>
        <w:jc w:val="both"/>
      </w:pPr>
      <w:r>
        <w:rPr>
          <w:vertAlign w:val="baseline"/>
        </w:rPr>
        <w:t xml:space="preserve">[16]</w:t>
      </w:r>
      <w:r>
        <w:rPr>
          <w:vertAlign w:val="baseline"/>
        </w:rPr>
        <w:t xml:space="preserve">      </w:t>
      </w:r>
      <w:r>
        <w:rPr>
          <w:vertAlign w:val="baseline"/>
        </w:rPr>
        <w:t xml:space="preserve">A felperes fellebbezése folytán eljárt másodfokú bíróság az elsőfokú ítéletet helybenhagyta. Egyetértett az elsőfokú bíróság döntésével és annak indokaival is.</w:t>
      </w:r>
    </w:p>
    <w:p>
      <w:pPr>
        <w:jc w:val="left"/>
      </w:pPr>
      <w:r>
        <w:rPr>
          <w:vertAlign w:val="baseline"/>
        </w:rPr>
        <w:t xml:space="preserve">  </w:t>
      </w:r>
    </w:p>
    <w:p>
      <w:pPr>
        <w:jc w:val="both"/>
      </w:pPr>
      <w:r>
        <w:rPr>
          <w:vertAlign w:val="baseline"/>
        </w:rPr>
        <w:t xml:space="preserve">[17]</w:t>
      </w:r>
      <w:r>
        <w:rPr>
          <w:vertAlign w:val="baseline"/>
        </w:rPr>
        <w:t xml:space="preserve">      </w:t>
      </w:r>
      <w:r>
        <w:rPr>
          <w:vertAlign w:val="baseline"/>
        </w:rPr>
        <w:t xml:space="preserve">A fellebbezésben foglaltakra figyelemmel rögzítette, a felperes által sem vitatottan sem a felek közötti egyedi szerződés, sem az annak részét képező </w:t>
      </w:r>
      <w:r>
        <w:rPr>
          <w:vertAlign w:val="baseline"/>
        </w:rPr>
        <w:t xml:space="preserve">Üzletszabályzat</w:t>
      </w:r>
      <w:r>
        <w:rPr>
          <w:vertAlign w:val="baseline"/>
        </w:rPr>
        <w:t xml:space="preserve"> nem tartalmaz olyan kötelezettséget, mely szerint az azonnali hatályú felmondás gyakorlását megelőzően fizetési felszólítást kellene az I. rendű alperesnek az adós részére megküldenie. A másodfokú bíróság rögzítette, a tanúk által hivatkozott banki gyakorlatnak a felek szerződéses kötelezettségei tekintetében nincs relevanciája, az legfeljebb az rPtk. szerinti együttműködési kötelezettség körében lenne értékelhető, azonban annak esetleges megsértéséhez a jogszabály nem fűzi a felmondás jogellenességének a jogkövetkezményét.</w:t>
      </w:r>
    </w:p>
    <w:p>
      <w:pPr>
        <w:jc w:val="left"/>
      </w:pPr>
      <w:r>
        <w:rPr>
          <w:vertAlign w:val="baseline"/>
        </w:rPr>
        <w:t xml:space="preserve">  </w:t>
      </w:r>
    </w:p>
    <w:p>
      <w:pPr>
        <w:jc w:val="both"/>
      </w:pPr>
      <w:r>
        <w:rPr>
          <w:vertAlign w:val="baseline"/>
        </w:rPr>
        <w:t xml:space="preserve">[18]</w:t>
      </w:r>
      <w:r>
        <w:rPr>
          <w:vertAlign w:val="baseline"/>
        </w:rPr>
        <w:t xml:space="preserve">      </w:t>
      </w:r>
      <w:r>
        <w:rPr>
          <w:vertAlign w:val="baseline"/>
        </w:rPr>
        <w:t xml:space="preserve">A felperes által hiányolt értesítővel, az erre hivatkozással állított jogosulti késedelemmel összefüggésben rámutatott, a türelmi időt tartalmazó konstrukcióra tekintettel a felperes a szerződés megkötését követően 2012. május 25. napjáig kizárólag kamatot fizetett, a tőketartozásra elsőként ezen időpontban fizetett az előtörlesztés során teljesített </w:t>
      </w:r>
      <w:r>
        <w:rPr>
          <w:vertAlign w:val="baseline"/>
        </w:rPr>
        <w:t xml:space="preserve">12.000.000</w:t>
      </w:r>
      <w:r>
        <w:rPr>
          <w:vertAlign w:val="baseline"/>
        </w:rPr>
        <w:t xml:space="preserve"> forint összeget, ami nyilvánvalóan alacsonyabb volt, mint az általa felvett kölcsön tőkeösszege. Ebből kifolyólag a felperes számára is nyilvánvaló volt, hogy az előtörlesztést követően is maradt fenn tőketartartozása, csak a tartozás összegében volt vita. A</w:t>
      </w:r>
      <w:r>
        <w:rPr>
          <w:vertAlign w:val="baseline"/>
        </w:rPr>
        <w:t xml:space="preserve"> befizetett előtörlesztés elszámolására vonatkozó kimutatás felperes részére történő megküldésének időpontja nem releváns, mert </w:t>
      </w:r>
      <w:r>
        <w:rPr>
          <w:vertAlign w:val="baseline"/>
        </w:rPr>
        <w:t xml:space="preserve"> </w:t>
      </w:r>
      <w:r>
        <w:rPr>
          <w:vertAlign w:val="baseline"/>
        </w:rPr>
        <w:t xml:space="preserve">önmagában ez objektíve nem akadályozta a felperest a fizetési kötelezettsége teljesítésében.</w:t>
      </w:r>
    </w:p>
    <w:p>
      <w:pPr>
        <w:jc w:val="left"/>
      </w:pPr>
      <w:r>
        <w:rPr>
          <w:vertAlign w:val="baseline"/>
        </w:rPr>
        <w:t xml:space="preserve">  </w:t>
      </w:r>
    </w:p>
    <w:p>
      <w:pPr>
        <w:jc w:val="both"/>
      </w:pPr>
      <w:r>
        <w:rPr>
          <w:vertAlign w:val="baseline"/>
        </w:rPr>
        <w:t xml:space="preserve">[19]</w:t>
      </w:r>
      <w:r>
        <w:rPr>
          <w:vertAlign w:val="baseline"/>
        </w:rPr>
        <w:t xml:space="preserve">      </w:t>
      </w:r>
      <w:r>
        <w:rPr>
          <w:vertAlign w:val="baseline"/>
        </w:rPr>
        <w:t xml:space="preserve">A felperes maga nyilatkozott úgy az elsőfokú eljárás során, hogy az I. rendű alperes által megjelölt időszakban nem tartott semmilyen összeget rendelkezésre a kölcsön törlesztésére szolgáló, a szerződésben megjelölt számlán, azaz nem vitatta, hogy nem teljesített erre a számlára befizetést. Mivel </w:t>
      </w:r>
      <w:r>
        <w:rPr>
          <w:vertAlign w:val="baseline"/>
        </w:rPr>
        <w:t xml:space="preserve">az I. rendű alperes volt a számlavezető bank, nyilvánvalóan tudomása volt arról, hogy a számlán nincs fedezet, emiatt irreleváns, hogy megkísérelte-e azt megterhelni.</w:t>
      </w:r>
    </w:p>
    <w:p>
      <w:pPr>
        <w:jc w:val="left"/>
      </w:pPr>
      <w:r>
        <w:rPr>
          <w:vertAlign w:val="baseline"/>
        </w:rPr>
        <w:t xml:space="preserve">  </w:t>
      </w:r>
    </w:p>
    <w:p>
      <w:pPr>
        <w:jc w:val="both"/>
      </w:pPr>
      <w:r>
        <w:rPr>
          <w:vertAlign w:val="baseline"/>
        </w:rPr>
        <w:t xml:space="preserve">[20]</w:t>
      </w:r>
      <w:r>
        <w:rPr>
          <w:vertAlign w:val="baseline"/>
        </w:rPr>
        <w:t xml:space="preserve">      </w:t>
      </w:r>
      <w:r>
        <w:rPr>
          <w:vertAlign w:val="baseline"/>
        </w:rPr>
        <w:t xml:space="preserve">A felperes fellebbezési tárgyaláson előadott, a technikai és teljesítési számlára történő hivatkozását a másodfokú bíróságaz rPp. 235. § (l) bekezdésére utalással nem vizsgálta, mert azt olyan új tényállításnak tekintette, amelynek a másodfokú eljárásban történő figyelembevételére nincs lehetőség.</w:t>
      </w:r>
    </w:p>
    <w:p>
      <w:pPr>
        <w:jc w:val="left"/>
      </w:pPr>
      <w:r>
        <w:rPr>
          <w:vertAlign w:val="baseline"/>
        </w:rPr>
        <w:t xml:space="preserve"> </w:t>
      </w:r>
      <w:r>
        <w:br/>
      </w:r>
    </w:p>
    <w:p>
      <w:pPr>
        <w:jc w:val="both"/>
      </w:pPr>
      <w:r>
        <w:rPr>
          <w:b/>
          <w:vertAlign w:val="baseline"/>
        </w:rPr>
        <w:t xml:space="preserve">A felülvizsgálati kérelem és ellenkérelem</w:t>
      </w:r>
    </w:p>
    <w:p>
      <w:pPr>
        <w:jc w:val="left"/>
      </w:pPr>
      <w:r>
        <w:rPr>
          <w:vertAlign w:val="baseline"/>
        </w:rPr>
        <w:t xml:space="preserve"> </w:t>
      </w:r>
      <w:r>
        <w:br/>
      </w:r>
    </w:p>
    <w:p>
      <w:pPr>
        <w:jc w:val="both"/>
      </w:pPr>
      <w:r>
        <w:rPr>
          <w:vertAlign w:val="baseline"/>
        </w:rPr>
        <w:t xml:space="preserve">[21]</w:t>
      </w:r>
      <w:r>
        <w:rPr>
          <w:vertAlign w:val="baseline"/>
        </w:rPr>
        <w:t xml:space="preserve">      </w:t>
      </w:r>
      <w:r>
        <w:rPr>
          <w:vertAlign w:val="baseline"/>
        </w:rPr>
        <w:t xml:space="preserve">A felperes felülvizsgálati kérelmében – taralma szerint – a jogerős ítélet elsőfokú ítéletre is kiterjedő hatályon kívül helyezését, és az elsőfokú bíróság új eljárásra és új határozat hozatalára utasítását kérte. Állította, a jogerős ítélet a polgári perrendtartásról szóló 1952. évi </w:t>
      </w:r>
      <w:r>
        <w:rPr>
          <w:vertAlign w:val="baseline"/>
        </w:rPr>
        <w:t xml:space="preserve">III.</w:t>
      </w:r>
      <w:r>
        <w:rPr>
          <w:vertAlign w:val="baseline"/>
        </w:rPr>
        <w:t xml:space="preserve"> törvény (a továbbiakban: rPp.) 3. § (3) bekezdésébe, 206. § (1) bekezdésébe, 221. § (1) bekezdésébe, 235. §. (1) bekezdésébe és a hitelintézetekről és a pénzügyi vállalkozásokról szóló 1996. évi </w:t>
      </w:r>
      <w:r>
        <w:rPr>
          <w:vertAlign w:val="baseline"/>
        </w:rPr>
        <w:t xml:space="preserve">CXII.</w:t>
      </w:r>
      <w:r>
        <w:rPr>
          <w:vertAlign w:val="baseline"/>
        </w:rPr>
        <w:t xml:space="preserve"> törvény (a továbbiakban: rHpt.) 210. § (15) bekezdésébe ütközik.</w:t>
      </w:r>
    </w:p>
    <w:p>
      <w:pPr>
        <w:jc w:val="left"/>
      </w:pPr>
      <w:r>
        <w:rPr>
          <w:vertAlign w:val="baseline"/>
        </w:rPr>
        <w:t xml:space="preserve">  </w:t>
      </w:r>
    </w:p>
    <w:p>
      <w:pPr>
        <w:jc w:val="both"/>
      </w:pPr>
      <w:r>
        <w:rPr>
          <w:vertAlign w:val="baseline"/>
        </w:rPr>
        <w:t xml:space="preserve">[22]</w:t>
      </w:r>
      <w:r>
        <w:rPr>
          <w:vertAlign w:val="baseline"/>
        </w:rPr>
        <w:t xml:space="preserve">      </w:t>
      </w:r>
      <w:r>
        <w:rPr>
          <w:vertAlign w:val="baseline"/>
        </w:rPr>
        <w:t xml:space="preserve">A felperes előadta, a másodfokú bíróság tévesen állapította meg, hogy I. rendű alperesnek az azonnali hatályú felmondást megelőzően nem kellett fizetési felszólítást küldeni az adósok részére. A kölcsönszerződés </w:t>
      </w:r>
      <w:r>
        <w:rPr>
          <w:vertAlign w:val="baseline"/>
        </w:rPr>
        <w:t xml:space="preserve">XI.</w:t>
      </w:r>
      <w:r>
        <w:rPr>
          <w:vertAlign w:val="baseline"/>
        </w:rPr>
        <w:t xml:space="preserve">2-es pontja szerint az egyedi szerződés és az </w:t>
      </w:r>
      <w:r>
        <w:rPr>
          <w:vertAlign w:val="baseline"/>
        </w:rPr>
        <w:t xml:space="preserve">Üzletszabályzat</w:t>
      </w:r>
      <w:r>
        <w:rPr>
          <w:vertAlign w:val="baseline"/>
        </w:rPr>
        <w:t xml:space="preserve"> által nem szabályozott kérdésekben a hatályos magyar jogszabályokat kell alkalmazni. A felmondás időpontjában hatályos rHpt. 210. § (15) bekezdése ezt a kötelezettséget előírja a pénzügyi intézmény számára. Erre tekintettel az I. rendű alperes jogellenesen járt el.</w:t>
      </w:r>
      <w:r>
        <w:rPr>
          <w:b/>
          <w:vertAlign w:val="baseline"/>
        </w:rPr>
        <w:t xml:space="preserve"> </w:t>
      </w:r>
      <w:r>
        <w:rPr>
          <w:vertAlign w:val="baseline"/>
        </w:rPr>
        <w:t xml:space="preserve">A másodfokú bíróság továbbá jogellenesen nem tekintette relevánsnak az I. rendű alperesi alkalmazottaknak a felmondás esetén követendő banki eljárásra vonatkozó tanúvallomását.</w:t>
      </w:r>
    </w:p>
    <w:p>
      <w:pPr>
        <w:jc w:val="left"/>
      </w:pPr>
      <w:r>
        <w:rPr>
          <w:vertAlign w:val="baseline"/>
        </w:rPr>
        <w:t xml:space="preserve">  </w:t>
      </w:r>
    </w:p>
    <w:p>
      <w:pPr>
        <w:jc w:val="both"/>
      </w:pPr>
      <w:r>
        <w:rPr>
          <w:vertAlign w:val="baseline"/>
        </w:rPr>
        <w:t xml:space="preserve">[23]</w:t>
      </w:r>
      <w:r>
        <w:rPr>
          <w:vertAlign w:val="baseline"/>
        </w:rPr>
        <w:t xml:space="preserve">      </w:t>
      </w:r>
      <w:r>
        <w:rPr>
          <w:vertAlign w:val="baseline"/>
        </w:rPr>
        <w:t xml:space="preserve">A felperes felülvizsgálati kérelme szerint a jogerős ítélet iratellenesen rögzíti, hogy a technikai számlára és teljesítési számlára történő hivatkozása olyan új tényállítás volt, amelynek a fellebbezési eljárásban történő figyelembevételére nincsen lehetőség. E körben utalt az 52. sorszámú jegyzőkönyvbe foglalt nyilatkozataira (7 és 8. oldal), valamint az alperesi alkalmazottak tanúvallomására.</w:t>
      </w:r>
    </w:p>
    <w:p>
      <w:pPr>
        <w:jc w:val="left"/>
      </w:pPr>
      <w:r>
        <w:rPr>
          <w:vertAlign w:val="baseline"/>
        </w:rPr>
        <w:t xml:space="preserve">  </w:t>
      </w:r>
    </w:p>
    <w:p>
      <w:pPr>
        <w:jc w:val="both"/>
      </w:pPr>
      <w:r>
        <w:rPr>
          <w:vertAlign w:val="baseline"/>
        </w:rPr>
        <w:t xml:space="preserve">[24]</w:t>
      </w:r>
      <w:r>
        <w:rPr>
          <w:vertAlign w:val="baseline"/>
        </w:rPr>
        <w:t xml:space="preserve">      </w:t>
      </w:r>
      <w:r>
        <w:rPr>
          <w:vertAlign w:val="baseline"/>
        </w:rPr>
        <w:t xml:space="preserve">Állította,</w:t>
      </w:r>
      <w:r>
        <w:rPr>
          <w:vertAlign w:val="baseline"/>
        </w:rPr>
        <w:t xml:space="preserve"> hogy tévesen, iratellenesen és a rendelkezésre álló bizonyítékokból okszerűtlen következtetést levonva állapította meg a másodfokú bíróság, hogy nem volt objektív akadálya a teljesítésének. A kölcsön törlesztésének egyedüli módja az egyedi szerződés </w:t>
      </w:r>
      <w:r>
        <w:rPr>
          <w:vertAlign w:val="baseline"/>
        </w:rPr>
        <w:t xml:space="preserve">IV.</w:t>
      </w:r>
      <w:r>
        <w:rPr>
          <w:vertAlign w:val="baseline"/>
        </w:rPr>
        <w:t xml:space="preserve">2. pontja, valamint az </w:t>
      </w:r>
      <w:r>
        <w:rPr>
          <w:vertAlign w:val="baseline"/>
        </w:rPr>
        <w:t xml:space="preserve">Üzletszabályzat</w:t>
      </w:r>
      <w:r>
        <w:rPr>
          <w:vertAlign w:val="baseline"/>
        </w:rPr>
        <w:t xml:space="preserve"> 2.6.6. pontjai alapján az, hogy a bank megterheli a bankszámlát. Az I. rendű alperes nem tehette volna meg, hogy azt meg sem kísérli. Ez a körülmény – szemben a jogerős ítéletben írtakkal – nem tekinthető irrelevánsnak.</w:t>
      </w:r>
    </w:p>
    <w:p>
      <w:pPr>
        <w:jc w:val="left"/>
      </w:pPr>
      <w:r>
        <w:rPr>
          <w:vertAlign w:val="baseline"/>
        </w:rPr>
        <w:t xml:space="preserve">  </w:t>
      </w:r>
    </w:p>
    <w:p>
      <w:pPr>
        <w:jc w:val="both"/>
      </w:pPr>
      <w:r>
        <w:rPr>
          <w:vertAlign w:val="baseline"/>
        </w:rPr>
        <w:t xml:space="preserve">[25]</w:t>
      </w:r>
      <w:r>
        <w:rPr>
          <w:vertAlign w:val="baseline"/>
        </w:rPr>
        <w:t xml:space="preserve">      </w:t>
      </w:r>
      <w:r>
        <w:rPr>
          <w:vertAlign w:val="baseline"/>
        </w:rPr>
        <w:t xml:space="preserve">A felperes hivatkozása szerint a másodfokú bíróság tévesen állapította meg a felmondás jogszerűségét, mert az I. rendű alperes az előtörlesztését követő havi törlesztési összegről a perben nem vitatottan nem küldött az egyedi szerződés előírása (IV.5. pont) ellenére értesítőt, így felperes nem tudta, hogy melyik napon, mekkora összeget tartson rendelkezésre a teljesítési számlán. Az I. rendű alperes késedelme kizárja a felperes egyidejű késedelmét.</w:t>
      </w:r>
    </w:p>
    <w:p>
      <w:pPr>
        <w:jc w:val="left"/>
      </w:pPr>
      <w:r>
        <w:rPr>
          <w:vertAlign w:val="baseline"/>
        </w:rPr>
        <w:t xml:space="preserve">  </w:t>
      </w:r>
    </w:p>
    <w:p>
      <w:pPr>
        <w:jc w:val="both"/>
      </w:pPr>
      <w:r>
        <w:rPr>
          <w:vertAlign w:val="baseline"/>
        </w:rPr>
        <w:t xml:space="preserve">[26]</w:t>
      </w:r>
      <w:r>
        <w:rPr>
          <w:vertAlign w:val="baseline"/>
        </w:rPr>
        <w:t xml:space="preserve">      </w:t>
      </w:r>
      <w:r>
        <w:rPr>
          <w:vertAlign w:val="baseline"/>
        </w:rPr>
        <w:t xml:space="preserve">A másodfokú bíróság nem tett eleget az indokolási kötelezettségének, mivel nem indokolta, hogy miért nem vette figyelembe a kölcsön törlesztési módjára vonatkozó, az egyedi szerződés </w:t>
      </w:r>
      <w:r>
        <w:rPr>
          <w:vertAlign w:val="baseline"/>
        </w:rPr>
        <w:t xml:space="preserve">IV.</w:t>
      </w:r>
      <w:r>
        <w:rPr>
          <w:vertAlign w:val="baseline"/>
        </w:rPr>
        <w:t xml:space="preserve">2. pontjában és az </w:t>
      </w:r>
      <w:r>
        <w:rPr>
          <w:vertAlign w:val="baseline"/>
        </w:rPr>
        <w:t xml:space="preserve">Üzletszabályzat</w:t>
      </w:r>
      <w:r>
        <w:rPr>
          <w:vertAlign w:val="baseline"/>
        </w:rPr>
        <w:t xml:space="preserve"> 2.6.6. pontjában foglalt, felperes által hivatkozott, kötelező rendelkezéseket.</w:t>
      </w:r>
      <w:r>
        <w:rPr>
          <w:b/>
          <w:vertAlign w:val="baseline"/>
        </w:rPr>
        <w:t xml:space="preserve"> </w:t>
      </w:r>
      <w:r>
        <w:rPr>
          <w:vertAlign w:val="baseline"/>
        </w:rPr>
        <w:t xml:space="preserve">Az I. rendű alperest terhelte a bizonyítás azon állítása tekintetében, hogy nem állt rendelkezésre a felperes teljesítési számláján pénz, illetve bizonyítania kellett volna azt is, hogy a számlát megterhelte, azonban az eredménytelen maradt. Az eredménytelen megterhelésről pedig értesítenie kellett volna az adósokat.</w:t>
      </w:r>
    </w:p>
    <w:p>
      <w:pPr>
        <w:jc w:val="left"/>
      </w:pPr>
      <w:r>
        <w:rPr>
          <w:vertAlign w:val="baseline"/>
        </w:rPr>
        <w:t xml:space="preserve">  </w:t>
      </w:r>
    </w:p>
    <w:p>
      <w:pPr>
        <w:jc w:val="both"/>
      </w:pPr>
      <w:r>
        <w:rPr>
          <w:vertAlign w:val="baseline"/>
        </w:rPr>
        <w:t xml:space="preserve">[27]</w:t>
      </w:r>
      <w:r>
        <w:rPr>
          <w:vertAlign w:val="baseline"/>
        </w:rPr>
        <w:t xml:space="preserve">      </w:t>
      </w:r>
      <w:r>
        <w:rPr>
          <w:vertAlign w:val="baseline"/>
        </w:rPr>
        <w:t xml:space="preserve">Az I. rendű alperes felülvizsgálati ellenkérelmében a jogerős ítélet hatályában fenntartását kérte. Hangsúlyozta, a felperes a felülvizsgálati kérelmében nem állíthatja olyan jogszabályi rendelkezések megsértését, amelyekre a per korábbi szakaszaiban nem hivatkozott. Előadta továbbá, ha vizsgálható is lenne a felperes által megjelölt rHpt. 210. § (15) bekezdése, a jogszabály nem fűz annak megsértéséhez olyan jogkövetkezményt, hogy a felszólítás hiánya jogellenessé vagy érvénytelenné tenné a felmondást.</w:t>
      </w:r>
    </w:p>
    <w:p>
      <w:pPr>
        <w:jc w:val="left"/>
      </w:pPr>
      <w:r>
        <w:rPr>
          <w:vertAlign w:val="baseline"/>
        </w:rPr>
        <w:t xml:space="preserve">  </w:t>
      </w:r>
    </w:p>
    <w:p>
      <w:pPr>
        <w:jc w:val="both"/>
      </w:pPr>
      <w:r>
        <w:rPr>
          <w:vertAlign w:val="baseline"/>
        </w:rPr>
        <w:t xml:space="preserve">[28]</w:t>
      </w:r>
      <w:r>
        <w:rPr>
          <w:vertAlign w:val="baseline"/>
        </w:rPr>
        <w:t xml:space="preserve">      </w:t>
      </w:r>
      <w:r>
        <w:rPr>
          <w:vertAlign w:val="baseline"/>
        </w:rPr>
        <w:t xml:space="preserve">A </w:t>
      </w:r>
      <w:r>
        <w:rPr>
          <w:vertAlign w:val="baseline"/>
        </w:rPr>
        <w:t xml:space="preserve">II.</w:t>
      </w:r>
      <w:r>
        <w:rPr>
          <w:vertAlign w:val="baseline"/>
        </w:rPr>
        <w:t xml:space="preserve"> és </w:t>
      </w:r>
      <w:r>
        <w:rPr>
          <w:vertAlign w:val="baseline"/>
        </w:rPr>
        <w:t xml:space="preserve">III.</w:t>
      </w:r>
      <w:r>
        <w:rPr>
          <w:vertAlign w:val="baseline"/>
        </w:rPr>
        <w:t xml:space="preserve"> rendű alperesek nem terjesztettek elő ellenkérelmet.</w:t>
      </w:r>
    </w:p>
    <w:p>
      <w:pPr>
        <w:jc w:val="left"/>
      </w:pPr>
      <w:r>
        <w:rPr>
          <w:vertAlign w:val="baseline"/>
        </w:rPr>
        <w:t xml:space="preserve">  </w:t>
      </w:r>
    </w:p>
    <w:p>
      <w:pPr>
        <w:jc w:val="both"/>
      </w:pPr>
      <w:r>
        <w:rPr>
          <w:vertAlign w:val="baseline"/>
        </w:rPr>
        <w:t xml:space="preserve">.</w:t>
      </w:r>
    </w:p>
    <w:p>
      <w:pPr>
        <w:jc w:val="left"/>
      </w:pPr>
      <w:r>
        <w:rPr>
          <w:vertAlign w:val="baseline"/>
        </w:rPr>
        <w:t xml:space="preserve">  </w:t>
      </w:r>
    </w:p>
    <w:p>
      <w:pPr>
        <w:jc w:val="both"/>
      </w:pPr>
      <w:r>
        <w:rPr>
          <w:b/>
          <w:vertAlign w:val="baseline"/>
        </w:rPr>
        <w:t xml:space="preserve">          </w:t>
      </w: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r>
        <w:br/>
      </w:r>
    </w:p>
    <w:p>
      <w:pPr>
        <w:jc w:val="both"/>
      </w:pPr>
      <w:r>
        <w:rPr>
          <w:vertAlign w:val="baseline"/>
        </w:rPr>
        <w:t xml:space="preserve">[29]</w:t>
      </w:r>
      <w:r>
        <w:rPr>
          <w:vertAlign w:val="baseline"/>
        </w:rPr>
        <w:t xml:space="preserve">      </w:t>
      </w:r>
      <w:r>
        <w:rPr>
          <w:vertAlign w:val="baseline"/>
        </w:rPr>
        <w:t xml:space="preserve">A felülvizsgálati kérelem alapos.</w:t>
      </w:r>
    </w:p>
    <w:p>
      <w:pPr>
        <w:jc w:val="left"/>
      </w:pPr>
      <w:r>
        <w:rPr>
          <w:vertAlign w:val="baseline"/>
        </w:rPr>
        <w:t xml:space="preserve">  </w:t>
      </w:r>
    </w:p>
    <w:p>
      <w:pPr>
        <w:jc w:val="both"/>
      </w:pPr>
      <w:r>
        <w:rPr>
          <w:vertAlign w:val="baseline"/>
        </w:rPr>
        <w:t xml:space="preserve">[30]</w:t>
      </w:r>
      <w:r>
        <w:rPr>
          <w:vertAlign w:val="baseline"/>
        </w:rPr>
        <w:t xml:space="preserve">      </w:t>
      </w:r>
      <w:r>
        <w:rPr>
          <w:vertAlign w:val="baseline"/>
        </w:rPr>
        <w:t xml:space="preserve">A </w:t>
      </w:r>
      <w:r>
        <w:rPr>
          <w:vertAlign w:val="baseline"/>
        </w:rPr>
        <w:t xml:space="preserve">Kúria</w:t>
      </w:r>
      <w:r>
        <w:rPr>
          <w:vertAlign w:val="baseline"/>
        </w:rPr>
        <w:t xml:space="preserve"> a jogerős ítéletet az rPp. 275. § (2) bekezdése alapján a felülvizsgálati kérelem keretei között vizsgálta, és azt a kérelemben megjelölt okokból jogszabálysértőnek találta.</w:t>
      </w:r>
    </w:p>
    <w:p>
      <w:pPr>
        <w:jc w:val="left"/>
      </w:pPr>
      <w:r>
        <w:rPr>
          <w:vertAlign w:val="baseline"/>
        </w:rPr>
        <w:t xml:space="preserve">  </w:t>
      </w:r>
    </w:p>
    <w:p>
      <w:pPr>
        <w:jc w:val="both"/>
      </w:pPr>
      <w:r>
        <w:rPr>
          <w:vertAlign w:val="baseline"/>
        </w:rPr>
        <w:t xml:space="preserve">[31]</w:t>
      </w:r>
      <w:r>
        <w:rPr>
          <w:vertAlign w:val="baseline"/>
        </w:rPr>
        <w:t xml:space="preserve">      </w:t>
      </w:r>
      <w:r>
        <w:rPr>
          <w:vertAlign w:val="baseline"/>
        </w:rPr>
        <w:t xml:space="preserve">Az rPp.121. § (1) bekezdés c) pontja értelmében a keresetlevélben fel kell tüntetni az érvényesíteni kívánt jogot, az annak alapjául szolgáló tényeknek és azok bizonyítékainak előadásával. A felperes a keresetlevelében és végig a per során, a fellebbezésében is fenntartottan következetesen állította, hogy „érvénytelen”, azaz jogszerűtlen a felmondás arra tekintettel, hogy az előtörlesztést követően az I. rendű alperes nem közölte az adósokkal a fizetendő törlesztőrészletek összegét, illetve a felmondás közlését megelőzően nem szólította fel őket fizetésre. A felülvizsgálati kérelme is döntően ezen az érvelésén alapul. A felperes felülvizsgálati kérelme alapján a </w:t>
      </w:r>
      <w:r>
        <w:rPr>
          <w:vertAlign w:val="baseline"/>
        </w:rPr>
        <w:t xml:space="preserve">Kúriának</w:t>
      </w:r>
      <w:r>
        <w:rPr>
          <w:vertAlign w:val="baseline"/>
        </w:rPr>
        <w:t xml:space="preserve"> is ebben a jogkérdésben kellett állást foglalni, aminek nem képezte akadályát, hogy a felperes a per korábbi szakaszaiban nem hivatkozott a rHpt. 210. §-ának (15) bekezdésére, különös tekintettel arra, hogy a felperes által érvényesíteni kívánt jog és tényelőadások alapján a bíróságnak az érvényesített anyagi jogi igényt a perbeli jogviszonyra irányadó jogszabályi rendelkezések alkalmazásával kell elbírálnia.</w:t>
      </w:r>
    </w:p>
    <w:p>
      <w:pPr>
        <w:jc w:val="left"/>
      </w:pPr>
      <w:r>
        <w:rPr>
          <w:vertAlign w:val="baseline"/>
        </w:rPr>
        <w:t xml:space="preserve">  </w:t>
      </w:r>
    </w:p>
    <w:p>
      <w:pPr>
        <w:jc w:val="both"/>
      </w:pPr>
      <w:r>
        <w:rPr>
          <w:vertAlign w:val="baseline"/>
        </w:rPr>
        <w:t xml:space="preserve">[32]</w:t>
      </w:r>
      <w:r>
        <w:rPr>
          <w:vertAlign w:val="baseline"/>
        </w:rPr>
        <w:t xml:space="preserve">      </w:t>
      </w:r>
      <w:r>
        <w:rPr>
          <w:vertAlign w:val="baseline"/>
        </w:rPr>
        <w:t xml:space="preserve">A </w:t>
      </w:r>
      <w:r>
        <w:rPr>
          <w:vertAlign w:val="baseline"/>
        </w:rPr>
        <w:t xml:space="preserve">Kúria</w:t>
      </w:r>
      <w:r>
        <w:rPr>
          <w:vertAlign w:val="baseline"/>
        </w:rPr>
        <w:t xml:space="preserve"> hangsúlyozza, a per tárgya a felmondás jogszerűségének, és nem a gyakorlatban előforduló, de helytelen szóhasználat szerinti érvénytelenségének megítélése. Tévesen hivatkozott ezért az I. rendű alperes arra, hogy arra tekintettel sem lehet az rHpt. 210. § (15) bekezdése megsértésének a felek jogviszonyában érvényesülő polgári jogi következménye, mert ahhoz – hasonlóan pl. a 213. § (1) bekezdéséhez – a jogalkotó nem fűzte a semmisség jogkövetkezményét. A felmondás jogszerűségét a polgári jog általános szabályai alapján kell megítélni. Az akkor jogszerű, ha megfelel a felek szerződésének, az irányadó jogszabályoknak és a rendeltetésszerű joggyakorlás követelményének.</w:t>
      </w:r>
    </w:p>
    <w:p>
      <w:pPr>
        <w:jc w:val="left"/>
      </w:pPr>
      <w:r>
        <w:rPr>
          <w:vertAlign w:val="baseline"/>
        </w:rPr>
        <w:t xml:space="preserve">  </w:t>
      </w:r>
    </w:p>
    <w:p>
      <w:pPr>
        <w:jc w:val="both"/>
      </w:pPr>
      <w:r>
        <w:rPr>
          <w:vertAlign w:val="baseline"/>
        </w:rPr>
        <w:t xml:space="preserve">[33]</w:t>
      </w:r>
      <w:r>
        <w:rPr>
          <w:vertAlign w:val="baseline"/>
        </w:rPr>
        <w:t xml:space="preserve">      </w:t>
      </w:r>
      <w:r>
        <w:rPr>
          <w:vertAlign w:val="baseline"/>
        </w:rPr>
        <w:t xml:space="preserve">Az adott ügyben a kölcsönszerződés és a részévé vált </w:t>
      </w:r>
      <w:r>
        <w:rPr>
          <w:vertAlign w:val="baseline"/>
        </w:rPr>
        <w:t xml:space="preserve">Üzletszabályzat</w:t>
      </w:r>
      <w:r>
        <w:rPr>
          <w:vertAlign w:val="baseline"/>
        </w:rPr>
        <w:t xml:space="preserve"> nem rendelkezett arról, hogy a felmondást milyen eljárásnak kell megelőznie, ugyanakkor a kölcsönszerződés felülvizsgálati kérelemben hivatkozott </w:t>
      </w:r>
      <w:r>
        <w:rPr>
          <w:vertAlign w:val="baseline"/>
        </w:rPr>
        <w:t xml:space="preserve">XI.</w:t>
      </w:r>
      <w:r>
        <w:rPr>
          <w:vertAlign w:val="baseline"/>
        </w:rPr>
        <w:t xml:space="preserve">2. pontja kifejezetten rögzítette azt az egyébként e rendelkezés hiányában is érvényesülő szabályt, hogy a szerződésben nem szabályozott kérdésekben a hatályos jogszabályok irányadóak.</w:t>
      </w:r>
    </w:p>
    <w:p>
      <w:pPr>
        <w:jc w:val="left"/>
      </w:pPr>
      <w:r>
        <w:rPr>
          <w:vertAlign w:val="baseline"/>
        </w:rPr>
        <w:t xml:space="preserve">  </w:t>
      </w:r>
    </w:p>
    <w:p>
      <w:pPr>
        <w:jc w:val="both"/>
      </w:pPr>
      <w:r>
        <w:rPr>
          <w:vertAlign w:val="baseline"/>
        </w:rPr>
        <w:t xml:space="preserve">[34]</w:t>
      </w:r>
      <w:r>
        <w:rPr>
          <w:vertAlign w:val="baseline"/>
        </w:rPr>
        <w:t xml:space="preserve">      </w:t>
      </w:r>
      <w:r>
        <w:rPr>
          <w:vertAlign w:val="baseline"/>
        </w:rPr>
        <w:t xml:space="preserve">Az rPtk. 4. § (1) bekezdése általános jelleggel a polgári jogok gyakorlása és kötelezettségek teljesítése során, a 277. § (4) bekezdése pedig a szerződések teljesítése körében fogalmazza meg a felek kölcsönös együttműködési kötelezettségét, amelynek keretében a kötelezettnek a szerződés teljesítése érdekében úgy kell eljárnia, ahogy az az adott helyzetben általában elvárható, a jogosultnak pedig ugyanilyen módon elő kell segítenie a teljesítést.</w:t>
      </w:r>
    </w:p>
    <w:p>
      <w:pPr>
        <w:jc w:val="left"/>
      </w:pPr>
      <w:r>
        <w:rPr>
          <w:vertAlign w:val="baseline"/>
        </w:rPr>
        <w:t xml:space="preserve">  </w:t>
      </w:r>
    </w:p>
    <w:p>
      <w:pPr>
        <w:jc w:val="both"/>
      </w:pPr>
      <w:r>
        <w:rPr>
          <w:vertAlign w:val="baseline"/>
        </w:rPr>
        <w:t xml:space="preserve">[35]</w:t>
      </w:r>
      <w:r>
        <w:rPr>
          <w:vertAlign w:val="baseline"/>
        </w:rPr>
        <w:t xml:space="preserve">      </w:t>
      </w:r>
      <w:r>
        <w:rPr>
          <w:vertAlign w:val="baseline"/>
        </w:rPr>
        <w:t xml:space="preserve">Jelen</w:t>
      </w:r>
      <w:r>
        <w:rPr>
          <w:vertAlign w:val="baseline"/>
        </w:rPr>
        <w:t xml:space="preserve"> ügyben a nem vitatott tényállás szerint a felperes – ingatlana értékesítéséből befolyt vételárból – igen jelentős összegű előtörlesztést teljesített, amelynek időpontja egybeesett a türelmi idő végével. Az előtörlesztésnek nyilvánvalóan hatása kellett, hogy legyen a fennálló tőketartozásra és a továbbiakban már a tőketörlesztést is magában foglaló, fizetendő törlesztőrészletekre, amelyről az I. rendű alperes a szerződés </w:t>
      </w:r>
      <w:r>
        <w:rPr>
          <w:vertAlign w:val="baseline"/>
        </w:rPr>
        <w:t xml:space="preserve">IV.</w:t>
      </w:r>
      <w:r>
        <w:rPr>
          <w:vertAlign w:val="baseline"/>
        </w:rPr>
        <w:t xml:space="preserve">5. pontjának előírásait megszegve nem küldött tájékoztatást. Magáról a befizetésről is csak közel kilenc hónap elteltével adott ki hivatalos nyilatkozatot, ami abban az esetben is a jogosulttól elvárható teljesítést elősegítő együttműködési kötelezettségének a megsértését jelenti, ha a felperes is elmulasztott emiatt az </w:t>
      </w:r>
      <w:r>
        <w:rPr>
          <w:vertAlign w:val="baseline"/>
        </w:rPr>
        <w:t xml:space="preserve">Üzletszabályzat</w:t>
      </w:r>
      <w:r>
        <w:rPr>
          <w:vertAlign w:val="baseline"/>
        </w:rPr>
        <w:t xml:space="preserve"> 2.1.6. pontja szerint reklamálni. Ilyen körülmények mellett nem értékelhető kizárólag a felperes a terhére az, hogy nem kérte írásban az elmaradt elszámolást.</w:t>
      </w:r>
    </w:p>
    <w:p>
      <w:pPr>
        <w:jc w:val="left"/>
      </w:pPr>
      <w:r>
        <w:rPr>
          <w:vertAlign w:val="baseline"/>
        </w:rPr>
        <w:t xml:space="preserve">  </w:t>
      </w:r>
    </w:p>
    <w:p>
      <w:pPr>
        <w:jc w:val="both"/>
      </w:pPr>
      <w:r>
        <w:rPr>
          <w:vertAlign w:val="baseline"/>
        </w:rPr>
        <w:t xml:space="preserve">[36]</w:t>
      </w:r>
      <w:r>
        <w:rPr>
          <w:vertAlign w:val="baseline"/>
        </w:rPr>
        <w:t xml:space="preserve">      </w:t>
      </w:r>
      <w:r>
        <w:rPr>
          <w:vertAlign w:val="baseline"/>
        </w:rPr>
        <w:t xml:space="preserve">A békéltető testület előtti egyezségkötés, az ingatlan értékesítése és az abból befolyt vételár felhasználásával </w:t>
      </w:r>
      <w:r>
        <w:rPr>
          <w:vertAlign w:val="baseline"/>
        </w:rPr>
        <w:t xml:space="preserve">12.000.000</w:t>
      </w:r>
      <w:r>
        <w:rPr>
          <w:vertAlign w:val="baseline"/>
        </w:rPr>
        <w:t xml:space="preserve"> forint összegben teljesített előtörlesztés alapján nem lehet alappal arra a következtetésre jutni, hogy a felperesnek nem volt sem fizetési készsége, sem fizetési képessége. A jogerős ítélet azt helyesen állapította meg, hogy a felperesnek tudnia kellett, hogy van még fennálló tartozása, azonban tévesen nem vette kellő súllyal figyelembe, hogy az I. rendű alperesnek elöl kellett volna járnia a szerződésszerű teljesítés elősegítése érdekében az ahhoz szükséges információk megadásával. Erre nem került sor, az I. rendű alperes az előtörlesztést követően fizetendő törlesztőrészletről nem adott tájékoztatást és magáról az az előtörlesztésről is csak mintegy kilenc hónappal később adott ki egy nyugtázó igazolást. </w:t>
      </w:r>
      <w:r>
        <w:rPr>
          <w:vertAlign w:val="baseline"/>
        </w:rPr>
        <w:t xml:space="preserve"> </w:t>
      </w:r>
      <w:r>
        <w:rPr>
          <w:vertAlign w:val="baseline"/>
        </w:rPr>
        <w:t xml:space="preserve">Ilyen</w:t>
      </w:r>
      <w:r>
        <w:rPr>
          <w:vertAlign w:val="baseline"/>
        </w:rPr>
        <w:t xml:space="preserve"> előzmények után annak ellenére, hogy az előtörlesztést követően – általa sem vitatottan – a felperes nem teljesített befizetést a teljesítési számlára, nem tekinthető jogszerűnek az I. rendű azon magatartása, hogy előzetes felszólítás, a hátralékos tartozásról adott bárminemű tájékoztatás nélkül közölt felmondást a felperessel. </w:t>
      </w:r>
    </w:p>
    <w:p>
      <w:pPr>
        <w:jc w:val="left"/>
      </w:pPr>
      <w:r>
        <w:rPr>
          <w:vertAlign w:val="baseline"/>
        </w:rPr>
        <w:t xml:space="preserve">  </w:t>
      </w:r>
    </w:p>
    <w:p>
      <w:pPr>
        <w:jc w:val="both"/>
      </w:pPr>
      <w:r>
        <w:rPr>
          <w:vertAlign w:val="baseline"/>
        </w:rPr>
        <w:t xml:space="preserve">[37]</w:t>
      </w:r>
      <w:r>
        <w:rPr>
          <w:vertAlign w:val="baseline"/>
        </w:rPr>
        <w:t xml:space="preserve">      </w:t>
      </w:r>
      <w:r>
        <w:rPr>
          <w:vertAlign w:val="baseline"/>
        </w:rPr>
        <w:t xml:space="preserve">Az rPtk. tételesen nem határozta meg azt, hogy az együttműködés teljesítéseként a felekre konkrétan milyen kötelezettség hárul. Követelményként a szerződés teljesítése során tanúsítandó, az rPtk. 339. § (1) bekezdésének rendelkezésével azonos, az adott helyzetben általában elvárható magatartás mércéjét állította fel. Az együttműködési kötelezettség teljesítése körébe tartozónak kell tekinteni a szerződés, vagy a jogszabály által direkt módon elő nem írt, de az adott helyzetben elvárható közlést, tájékoztatást, figyelmeztetést is. </w:t>
      </w:r>
    </w:p>
    <w:p>
      <w:pPr>
        <w:jc w:val="left"/>
      </w:pPr>
      <w:r>
        <w:rPr>
          <w:vertAlign w:val="baseline"/>
        </w:rPr>
        <w:t xml:space="preserve">  </w:t>
      </w:r>
    </w:p>
    <w:p>
      <w:pPr>
        <w:jc w:val="both"/>
      </w:pPr>
      <w:r>
        <w:rPr>
          <w:vertAlign w:val="baseline"/>
        </w:rPr>
        <w:t xml:space="preserve">[38]</w:t>
      </w:r>
      <w:r>
        <w:rPr>
          <w:vertAlign w:val="baseline"/>
        </w:rPr>
        <w:t xml:space="preserve">      </w:t>
      </w:r>
      <w:r>
        <w:rPr>
          <w:vertAlign w:val="baseline"/>
        </w:rPr>
        <w:t xml:space="preserve">A szerződés felmondásakor azonban a felülvizsgálati kérelemben helytállóan hivatkozottak szerint az I. rendű alperes számára jogszabály, az rHpt. 210. § (15) bekezdése is előírta a fogyasztók felmondást megelőző, a tartozást tartalmazó, jogkövetkezményekre is figyelmeztető felszólítását, így az adott, fentebb részletezett körülmények mellett az I. rendű alperestől alappal elvárható megelőző felszólítás elmulasztásával az I. rendű alperes nemcsak az rPtk. alapján őt terhelő együttműködési kötelezettségét, hanem az rHpt.-ben előírt jogszabályi kötelezettségét is megszegte, ami alapján a felmondás jogszerűtlennek minősül. Ha pedig a jogszerűtlen felmondás nem váltotta ki a szerződés megszűnését és a teljes követelés azonnali, egyösszegű esedékessé válását, úgy a felperes kereseti kérelmében a felmondás jogszerűtlenségéhez kötődő jogi következmények tekintetében – a bíróságok eltérő jogi álláspontja folytán – érdemi döntés nem született, így a </w:t>
      </w:r>
      <w:r>
        <w:rPr>
          <w:vertAlign w:val="baseline"/>
        </w:rPr>
        <w:t xml:space="preserve">Kúria</w:t>
      </w:r>
      <w:r>
        <w:rPr>
          <w:vertAlign w:val="baseline"/>
        </w:rPr>
        <w:t xml:space="preserve"> a rendelkezésre álló adatok alapján e kérelmekről nem határozhatott.</w:t>
      </w:r>
    </w:p>
    <w:p>
      <w:pPr>
        <w:jc w:val="left"/>
      </w:pPr>
      <w:r>
        <w:rPr>
          <w:vertAlign w:val="baseline"/>
        </w:rPr>
        <w:t xml:space="preserve">  </w:t>
      </w:r>
    </w:p>
    <w:p>
      <w:pPr>
        <w:jc w:val="both"/>
      </w:pPr>
      <w:r>
        <w:rPr>
          <w:vertAlign w:val="baseline"/>
        </w:rPr>
        <w:t xml:space="preserve">[39]</w:t>
      </w:r>
      <w:r>
        <w:rPr>
          <w:vertAlign w:val="baseline"/>
        </w:rPr>
        <w:t xml:space="preserve">      </w:t>
      </w:r>
      <w:r>
        <w:rPr>
          <w:vertAlign w:val="baseline"/>
        </w:rPr>
        <w:t xml:space="preserve">A felmondás jogszerűtlenségére vonatkozó megalapozott hivatkozás viszont önmagában alapot adott a jogerős ítélet hatályon kívül helyezésére, ezért a felülvizsgálati kérelemben hivatkozott eljárási szabálysértések vizsgálatát a </w:t>
      </w:r>
      <w:r>
        <w:rPr>
          <w:vertAlign w:val="baseline"/>
        </w:rPr>
        <w:t xml:space="preserve">Kúria</w:t>
      </w:r>
      <w:r>
        <w:rPr>
          <w:vertAlign w:val="baseline"/>
        </w:rPr>
        <w:t xml:space="preserve"> mellőzte. </w:t>
      </w:r>
    </w:p>
    <w:p>
      <w:pPr>
        <w:jc w:val="left"/>
      </w:pPr>
      <w:r>
        <w:rPr>
          <w:vertAlign w:val="baseline"/>
        </w:rPr>
        <w:t xml:space="preserve">  </w:t>
      </w:r>
    </w:p>
    <w:p>
      <w:pPr>
        <w:jc w:val="both"/>
      </w:pPr>
      <w:r>
        <w:rPr>
          <w:vertAlign w:val="baseline"/>
        </w:rPr>
        <w:t xml:space="preserve">[40]</w:t>
      </w:r>
      <w:r>
        <w:rPr>
          <w:vertAlign w:val="baseline"/>
        </w:rPr>
        <w:t xml:space="preserve">      </w:t>
      </w:r>
      <w:r>
        <w:rPr>
          <w:vertAlign w:val="baseline"/>
        </w:rPr>
        <w:t xml:space="preserve">Mindezek</w:t>
      </w:r>
      <w:r>
        <w:rPr>
          <w:vertAlign w:val="baseline"/>
        </w:rPr>
        <w:t xml:space="preserve"> alapján a </w:t>
      </w:r>
      <w:r>
        <w:rPr>
          <w:vertAlign w:val="baseline"/>
        </w:rPr>
        <w:t xml:space="preserve">Kúria</w:t>
      </w:r>
      <w:r>
        <w:rPr>
          <w:vertAlign w:val="baseline"/>
        </w:rPr>
        <w:t xml:space="preserve"> az rPp. 275. § (4) bekezdése alapján a rendelkező rész szerint határozott.</w:t>
      </w:r>
    </w:p>
    <w:p>
      <w:pPr>
        <w:jc w:val="left"/>
      </w:pPr>
      <w:r>
        <w:rPr>
          <w:vertAlign w:val="baseline"/>
        </w:rPr>
        <w:t xml:space="preserve">  </w:t>
      </w:r>
    </w:p>
    <w:p>
      <w:pPr>
        <w:jc w:val="both"/>
      </w:pPr>
      <w:r>
        <w:rPr>
          <w:vertAlign w:val="baseline"/>
        </w:rPr>
        <w:t xml:space="preserve">[41]</w:t>
      </w:r>
      <w:r>
        <w:rPr>
          <w:vertAlign w:val="baseline"/>
        </w:rPr>
        <w:t xml:space="preserve">      </w:t>
      </w:r>
      <w:r>
        <w:rPr>
          <w:vertAlign w:val="baseline"/>
        </w:rPr>
        <w:t xml:space="preserve">Az új eljárás tárgyát a felperes további kereseti kérelmeinek elbírálása képezi.</w:t>
      </w:r>
      <w:r>
        <w:rPr>
          <w:b/>
          <w:vertAlign w:val="baseline"/>
        </w:rPr>
        <w:t xml:space="preserve">     </w:t>
      </w:r>
    </w:p>
    <w:p>
      <w:pPr>
        <w:jc w:val="left"/>
      </w:pPr>
      <w:r>
        <w:rPr>
          <w:vertAlign w:val="baseline"/>
        </w:rPr>
        <w:t xml:space="preserve">  </w:t>
      </w:r>
    </w:p>
    <w:p>
      <w:pPr>
        <w:jc w:val="both"/>
      </w:pPr>
      <w:r>
        <w:rPr>
          <w:b/>
          <w:vertAlign w:val="baseline"/>
        </w:rPr>
        <w:t xml:space="preserve">Záró rész </w:t>
      </w:r>
    </w:p>
    <w:p>
      <w:pPr>
        <w:jc w:val="left"/>
      </w:pPr>
      <w:r>
        <w:rPr>
          <w:vertAlign w:val="baseline"/>
        </w:rPr>
        <w:t xml:space="preserve">  </w:t>
      </w:r>
    </w:p>
    <w:p>
      <w:pPr>
        <w:jc w:val="both"/>
      </w:pPr>
      <w:r>
        <w:rPr>
          <w:vertAlign w:val="baseline"/>
        </w:rPr>
        <w:t xml:space="preserve">[42]</w:t>
      </w:r>
      <w:r>
        <w:rPr>
          <w:vertAlign w:val="baseline"/>
        </w:rPr>
        <w:t xml:space="preserve">      </w:t>
      </w:r>
      <w:r>
        <w:rPr>
          <w:vertAlign w:val="baseline"/>
        </w:rPr>
        <w:t xml:space="preserve">A felülvizsgálati eljárásban a felperes és az I. rendű alperes jogi képviseletével felmerült, a </w:t>
      </w:r>
      <w:r>
        <w:rPr>
          <w:vertAlign w:val="baseline"/>
        </w:rPr>
        <w:t xml:space="preserve">32/2003</w:t>
      </w:r>
      <w:r>
        <w:rPr>
          <w:vertAlign w:val="baseline"/>
        </w:rPr>
        <w:t xml:space="preserve">. (VIII. 22.) </w:t>
      </w:r>
      <w:r>
        <w:rPr>
          <w:vertAlign w:val="baseline"/>
        </w:rPr>
        <w:t xml:space="preserve">IM</w:t>
      </w:r>
      <w:r>
        <w:rPr>
          <w:vertAlign w:val="baseline"/>
        </w:rPr>
        <w:t xml:space="preserve"> rendelet 3. § (2), (5) és (6) bekezdései, 4/A. § (1) bekezdése alkalmazásával a kifejtett ügyvédi tevékenység mérlegelésével áfával növelt összegben megállapított ügyvédi munkadíjból álló felülvizsgálati eljárási költséget, továbbá a felperes illetékfeljegyzési joga folytán le nem rótt felülvizsgálati eljárási illetéket a </w:t>
      </w:r>
      <w:r>
        <w:rPr>
          <w:vertAlign w:val="baseline"/>
        </w:rPr>
        <w:t xml:space="preserve">Kúria</w:t>
      </w:r>
      <w:r>
        <w:rPr>
          <w:vertAlign w:val="baseline"/>
        </w:rPr>
        <w:t xml:space="preserve"> az rPp. 275. § (5) bekezdése szerint csak megállapította, viselésükről a megismételt eljárásban kell döntenie a bíróságnak. </w:t>
      </w:r>
    </w:p>
    <w:p>
      <w:pPr>
        <w:jc w:val="left"/>
      </w:pPr>
      <w:r>
        <w:rPr>
          <w:vertAlign w:val="baseline"/>
        </w:rPr>
        <w:t xml:space="preserve">  </w:t>
      </w:r>
    </w:p>
    <w:p>
      <w:pPr>
        <w:jc w:val="both"/>
      </w:pPr>
      <w:r>
        <w:rPr>
          <w:vertAlign w:val="baseline"/>
        </w:rPr>
        <w:t xml:space="preserve">[43]</w:t>
      </w:r>
      <w:r>
        <w:rPr>
          <w:vertAlign w:val="baseline"/>
        </w:rPr>
        <w:t xml:space="preserve">      </w:t>
      </w:r>
      <w:r>
        <w:rPr>
          <w:vertAlign w:val="baseline"/>
        </w:rPr>
        <w:t xml:space="preserve">Az ítélet elleni felülvizsgálatot az rPp. 271. § (1) bekezdés e) pontja zárja ki.</w:t>
      </w:r>
    </w:p>
    <w:p>
      <w:pPr>
        <w:jc w:val="left"/>
      </w:pPr>
      <w:r>
        <w:rPr>
          <w:vertAlign w:val="baseline"/>
        </w:rPr>
        <w:t xml:space="preserve">  </w:t>
      </w:r>
    </w:p>
    <w:p>
      <w:pPr>
        <w:jc w:val="both"/>
      </w:pPr>
      <w:r>
        <w:rPr>
          <w:vertAlign w:val="baseline"/>
        </w:rPr>
        <w:t xml:space="preserve">[44]</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az rPp. 274. § (1) bekezdése alapján – kérelemre – tárgyaláson bírálta el.</w:t>
      </w:r>
    </w:p>
    <w:p>
      <w:pPr>
        <w:jc w:val="left"/>
      </w:pPr>
      <w:r>
        <w:rPr>
          <w:vertAlign w:val="baseline"/>
        </w:rPr>
        <w:t xml:space="preserve"> </w:t>
      </w:r>
      <w:r>
        <w:br/>
      </w:r>
    </w:p>
    <w:p>
      <w:pPr>
        <w:jc w:val="both"/>
      </w:pPr>
      <w:r>
        <w:rPr>
          <w:b/>
          <w:vertAlign w:val="baseline"/>
        </w:rPr>
        <w:t xml:space="preserve">Az alkalmazott jogszabályok és az alkalmazott joggyakorlat</w:t>
      </w:r>
    </w:p>
    <w:p>
      <w:pPr>
        <w:jc w:val="left"/>
      </w:pPr>
      <w:r>
        <w:rPr>
          <w:vertAlign w:val="baseline"/>
        </w:rPr>
        <w:t xml:space="preserve"> </w:t>
      </w:r>
      <w:r>
        <w:br/>
      </w:r>
    </w:p>
    <w:p>
      <w:pPr>
        <w:jc w:val="both"/>
      </w:pPr>
      <w:r>
        <w:rPr>
          <w:vertAlign w:val="baseline"/>
        </w:rPr>
        <w:t xml:space="preserve">[45]</w:t>
      </w:r>
      <w:r>
        <w:rPr>
          <w:vertAlign w:val="baseline"/>
        </w:rPr>
        <w:t xml:space="preserve">      </w:t>
      </w:r>
      <w:r>
        <w:rPr>
          <w:vertAlign w:val="baseline"/>
        </w:rPr>
        <w:t xml:space="preserve">1959. évi </w:t>
      </w:r>
      <w:r>
        <w:rPr>
          <w:vertAlign w:val="baseline"/>
        </w:rPr>
        <w:t xml:space="preserve">IV.</w:t>
      </w:r>
      <w:r>
        <w:rPr>
          <w:vertAlign w:val="baseline"/>
        </w:rPr>
        <w:t xml:space="preserve"> törvény 277. § (4) bekezdés</w:t>
      </w:r>
    </w:p>
    <w:p>
      <w:pPr>
        <w:jc w:val="left"/>
      </w:pPr>
      <w:r>
        <w:rPr>
          <w:vertAlign w:val="baseline"/>
        </w:rPr>
        <w:t xml:space="preserve">  </w:t>
      </w:r>
    </w:p>
    <w:p>
      <w:pPr>
        <w:jc w:val="both"/>
      </w:pPr>
      <w:r>
        <w:rPr>
          <w:vertAlign w:val="baseline"/>
        </w:rPr>
        <w:t xml:space="preserve">[46]</w:t>
      </w:r>
      <w:r>
        <w:rPr>
          <w:vertAlign w:val="baseline"/>
        </w:rPr>
        <w:t xml:space="preserve">      </w:t>
      </w:r>
      <w:r>
        <w:rPr>
          <w:vertAlign w:val="baseline"/>
        </w:rPr>
        <w:t xml:space="preserve">1952. évi </w:t>
      </w:r>
      <w:r>
        <w:rPr>
          <w:vertAlign w:val="baseline"/>
        </w:rPr>
        <w:t xml:space="preserve">III.</w:t>
      </w:r>
      <w:r>
        <w:rPr>
          <w:vertAlign w:val="baseline"/>
        </w:rPr>
        <w:t xml:space="preserve"> törvény 275. § (2) bekezdés</w:t>
      </w:r>
    </w:p>
    <w:p>
      <w:pPr>
        <w:jc w:val="left"/>
      </w:pPr>
      <w:r>
        <w:rPr>
          <w:vertAlign w:val="baseline"/>
        </w:rPr>
        <w:t xml:space="preserve">  </w:t>
      </w:r>
    </w:p>
    <w:p>
      <w:pPr>
        <w:jc w:val="both"/>
      </w:pPr>
      <w:r>
        <w:rPr>
          <w:vertAlign w:val="baseline"/>
        </w:rPr>
        <w:t xml:space="preserve">[47]</w:t>
      </w:r>
      <w:r>
        <w:rPr>
          <w:vertAlign w:val="baseline"/>
        </w:rPr>
        <w:t xml:space="preserve">      </w:t>
      </w:r>
      <w:r>
        <w:rPr>
          <w:vertAlign w:val="baseline"/>
        </w:rPr>
        <w:t xml:space="preserve">1996. évi </w:t>
      </w:r>
      <w:r>
        <w:rPr>
          <w:vertAlign w:val="baseline"/>
        </w:rPr>
        <w:t xml:space="preserve">CXII.</w:t>
      </w:r>
      <w:r>
        <w:rPr>
          <w:vertAlign w:val="baseline"/>
        </w:rPr>
        <w:t xml:space="preserve"> törvény 210. § (15) bekezdés</w:t>
      </w:r>
    </w:p>
    <w:p>
      <w:pPr>
        <w:jc w:val="left"/>
      </w:pPr>
      <w:r>
        <w:rPr>
          <w:vertAlign w:val="baseline"/>
        </w:rPr>
        <w:t xml:space="preserve">  </w:t>
      </w:r>
    </w:p>
    <w:p>
      <w:pPr>
        <w:jc w:val="both"/>
      </w:pPr>
      <w:r>
        <w:rPr>
          <w:b/>
          <w:vertAlign w:val="baseline"/>
        </w:rPr>
        <w:t xml:space="preserve">A döntés elvi tartalma</w:t>
      </w:r>
    </w:p>
    <w:p>
      <w:pPr>
        <w:jc w:val="left"/>
      </w:pPr>
      <w:r>
        <w:rPr>
          <w:vertAlign w:val="baseline"/>
        </w:rPr>
        <w:t xml:space="preserve">  </w:t>
      </w:r>
    </w:p>
    <w:p>
      <w:pPr>
        <w:jc w:val="both"/>
      </w:pPr>
      <w:r>
        <w:rPr>
          <w:vertAlign w:val="baseline"/>
        </w:rPr>
        <w:t xml:space="preserve">[48]</w:t>
      </w:r>
      <w:r>
        <w:rPr>
          <w:vertAlign w:val="baseline"/>
        </w:rPr>
        <w:t xml:space="preserve">      </w:t>
      </w:r>
      <w:r>
        <w:rPr>
          <w:vertAlign w:val="baseline"/>
        </w:rPr>
        <w:t xml:space="preserve">A felmondás akkor jogszerű, ha megfelel a felek szerződésének, az irányadó jogszabályoknak és a rendeltetésszerű joggyakorlás követelményének.</w:t>
      </w:r>
    </w:p>
    <w:p>
      <w:pPr>
        <w:jc w:val="left"/>
      </w:pPr>
      <w:r>
        <w:rPr>
          <w:vertAlign w:val="baseline"/>
        </w:rPr>
        <w:t xml:space="preserve">  </w:t>
      </w:r>
    </w:p>
    <w:p>
      <w:pPr>
        <w:jc w:val="both"/>
      </w:pPr>
      <w:r>
        <w:rPr>
          <w:vertAlign w:val="baseline"/>
        </w:rPr>
        <w:t xml:space="preserve">Budapest, 2021. február 1. </w:t>
      </w:r>
    </w:p>
    <w:p>
      <w:pPr>
        <w:jc w:val="left"/>
      </w:pPr>
      <w:r>
        <w:rPr>
          <w:vertAlign w:val="baseline"/>
        </w:rPr>
        <w:t xml:space="preserve"> </w:t>
      </w:r>
      <w:r>
        <w:br/>
      </w:r>
    </w:p>
    <w:p>
      <w:pPr>
        <w:jc w:val="both"/>
      </w:pPr>
      <w:r>
        <w:rPr>
          <w:vertAlign w:val="baseline"/>
        </w:rPr>
        <w:t xml:space="preserve">Dr. Simonné</w:t>
      </w:r>
      <w:r>
        <w:rPr>
          <w:vertAlign w:val="baseline"/>
        </w:rPr>
        <w:t xml:space="preserve"> </w:t>
      </w:r>
      <w:r>
        <w:rPr>
          <w:vertAlign w:val="baseline"/>
        </w:rPr>
        <w:t xml:space="preserve">dr. Gombos Katalin</w:t>
      </w:r>
      <w:r>
        <w:rPr>
          <w:vertAlign w:val="baseline"/>
        </w:rPr>
        <w:t xml:space="preserve"> s.k. a tanács elnöke, </w:t>
      </w:r>
      <w:r>
        <w:rPr>
          <w:vertAlign w:val="baseline"/>
        </w:rPr>
        <w:t xml:space="preserve">Dr. Tibold Ágnes</w:t>
      </w:r>
      <w:r>
        <w:rPr>
          <w:vertAlign w:val="baseline"/>
        </w:rPr>
        <w:t xml:space="preserve"> s.k. előadó bíró, </w:t>
      </w:r>
      <w:r>
        <w:rPr>
          <w:vertAlign w:val="baseline"/>
        </w:rPr>
        <w:t xml:space="preserve">Dr. Farkas Attila</w:t>
      </w:r>
      <w:r>
        <w:rPr>
          <w:vertAlign w:val="baseline"/>
        </w:rPr>
        <w:t xml:space="preserve"> s.k. bíró </w:t>
      </w:r>
    </w:p>
    <w:p>
      <w:pPr>
        <w:jc w:val="both"/>
      </w:pPr>
      <w:r>
        <w:rPr>
          <w:vertAlign w:val="baseline"/>
        </w:rPr>
        <w:t xml:space="preserve"> </w:t>
      </w:r>
      <w:r>
        <w:br/>
      </w:r>
    </w:p>
    <w:p>
      <w:pPr>
        <w:jc w:val="both"/>
      </w:pPr>
      <w:r>
        <w:rPr>
          <w:vertAlign w:val="baseline"/>
        </w:rPr>
        <w:t xml:space="preserve">  A kiadmány hiteléül:</w:t>
      </w:r>
    </w:p>
    <w:p>
      <w:pPr>
        <w:jc w:val="both"/>
      </w:pPr>
      <w:r>
        <w:rPr>
          <w:vertAlign w:val="baseline"/>
        </w:rPr>
        <w:t xml:space="preserve"> </w:t>
      </w:r>
      <w:r>
        <w:br/>
      </w:r>
    </w:p>
    <w:p>
      <w:pPr>
        <w:jc w:val="both"/>
      </w:pPr>
      <w:r>
        <w:rPr>
          <w:vertAlign w:val="baseline"/>
        </w:rPr>
        <w:t xml:space="preserve">S.K.</w:t>
      </w:r>
    </w:p>
    <w:p>
      <w:pPr>
        <w:jc w:val="both"/>
      </w:pPr>
      <w:r>
        <w:rPr>
          <w:vertAlign w:val="baseline"/>
        </w:rPr>
        <w:t xml:space="preserve">bírósági ügyintéző</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15" w:rsidRDefault="009A6215" w:rsidP="0014128E">
      <w:pPr>
        <w:spacing w:after="0"/>
      </w:pPr>
      <w:r>
        <w:separator/>
      </w:r>
    </w:p>
  </w:endnote>
  <w:endnote w:type="continuationSeparator" w:id="0">
    <w:p w:rsidR="009A6215" w:rsidRDefault="009A6215"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9A6215"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15" w:rsidRDefault="009A6215" w:rsidP="0014128E">
      <w:pPr>
        <w:spacing w:after="0"/>
      </w:pPr>
      <w:r>
        <w:separator/>
      </w:r>
    </w:p>
  </w:footnote>
  <w:footnote w:type="continuationSeparator" w:id="0">
    <w:p w:rsidR="009A6215" w:rsidRDefault="009A6215"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36C87">
    <w:pPr>
      <w:pStyle w:val="lfej"/>
    </w:pPr>
    <w:r>
      <w:t>Kúria</w:t>
    </w:r>
    <w:r w:rsidR="000061FE">
      <w:tab/>
    </w:r>
    <w:r w:rsidR="000061FE">
      <w:fldChar w:fldCharType="begin"/>
    </w:r>
    <w:r w:rsidR="000061FE">
      <w:instrText xml:space="preserve"> PAGE  \* Arabic  \* MERGEFORMAT </w:instrText>
    </w:r>
    <w:r w:rsidR="000061FE">
      <w:fldChar w:fldCharType="separate"/>
    </w:r>
    <w:r w:rsidR="00666525">
      <w:rPr>
        <w:noProof/>
      </w:rPr>
      <w:t>2</w:t>
    </w:r>
    <w:r w:rsidR="000061FE">
      <w:fldChar w:fldCharType="end"/>
    </w:r>
  </w:p>
  <w:p w:rsidR="0093752C" w:rsidRDefault="0093752C">
    <w:pPr>
      <w:pStyle w:val="lfej"/>
    </w:pPr>
    <w:r>
      <w:t>VI.Gfv.30.130/2021/7-II.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D354AC" w:rsidRDefault="0079103E">
    <w:pPr>
      <w:pStyle w:val="lfej"/>
      <w:spacing w:after="480"/>
    </w:pP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34963"/>
    <w:rsid w:val="0005723F"/>
    <w:rsid w:val="00065DC3"/>
    <w:rsid w:val="0008220C"/>
    <w:rsid w:val="00091769"/>
    <w:rsid w:val="000B782D"/>
    <w:rsid w:val="000F498D"/>
    <w:rsid w:val="00136C87"/>
    <w:rsid w:val="0014128E"/>
    <w:rsid w:val="001719C9"/>
    <w:rsid w:val="001E0961"/>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666525"/>
    <w:rsid w:val="006754E2"/>
    <w:rsid w:val="00757E57"/>
    <w:rsid w:val="007660D3"/>
    <w:rsid w:val="0079103E"/>
    <w:rsid w:val="00853160"/>
    <w:rsid w:val="008E2EA8"/>
    <w:rsid w:val="008E6F0B"/>
    <w:rsid w:val="0093752C"/>
    <w:rsid w:val="00994AF4"/>
    <w:rsid w:val="009A6215"/>
    <w:rsid w:val="00B54D1F"/>
    <w:rsid w:val="00B76174"/>
    <w:rsid w:val="00BE3D8F"/>
    <w:rsid w:val="00C811EB"/>
    <w:rsid w:val="00CB591D"/>
    <w:rsid w:val="00CD4772"/>
    <w:rsid w:val="00D322E0"/>
    <w:rsid w:val="00D354AC"/>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B5CFB"/>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EE93-D828-4236-8F83-A310B912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2020-01-21T10:01:00Z</dcterms:modified>
</cp:coreProperties>
</file>