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p>
    <w:p>
      <w:pPr>
        <w:jc w:val="left"/>
      </w:pPr>
      <w:r>
        <w:rPr>
          <w:vertAlign w:val="baseline"/>
        </w:rPr>
        <w:t xml:space="preserve">                                           </w:t>
      </w:r>
      <w:r>
        <w:br/>
      </w:r>
    </w:p>
    <w:p>
      <w:pPr>
        <w:jc w:val="center"/>
      </w:pPr>
      <w:r>
        <w:rPr>
          <w:b/>
          <w:vertAlign w:val="baseline"/>
        </w:rPr>
        <w:t xml:space="preserve">A </w:t>
      </w:r>
      <w:r>
        <w:rPr>
          <w:b/>
          <w:vertAlign w:val="baseline"/>
        </w:rPr>
        <w:t xml:space="preserve">Kúria</w:t>
      </w:r>
    </w:p>
    <w:p>
      <w:pPr>
        <w:jc w:val="left"/>
      </w:pPr>
      <w:r>
        <w:rPr>
          <w:vertAlign w:val="baseline"/>
        </w:rPr>
        <w:t xml:space="preserve">  </w:t>
      </w:r>
    </w:p>
    <w:p>
      <w:pPr>
        <w:jc w:val="center"/>
      </w:pPr>
      <w:r>
        <w:rPr>
          <w:b/>
          <w:vertAlign w:val="baseline"/>
        </w:rPr>
        <w:t xml:space="preserve">mint </w:t>
      </w:r>
      <w:r>
        <w:rPr>
          <w:b/>
          <w:vertAlign w:val="baseline"/>
        </w:rPr>
        <w:t xml:space="preserve">felülvizsgálati</w:t>
      </w:r>
      <w:r>
        <w:rPr>
          <w:b/>
          <w:vertAlign w:val="baseline"/>
        </w:rPr>
        <w:t xml:space="preserve"> bíróság</w:t>
      </w:r>
    </w:p>
    <w:p>
      <w:pPr>
        <w:jc w:val="left"/>
      </w:pPr>
      <w:r>
        <w:rPr>
          <w:vertAlign w:val="baseline"/>
        </w:rPr>
        <w:t xml:space="preserve">  </w:t>
      </w:r>
    </w:p>
    <w:p>
      <w:pPr>
        <w:jc w:val="center"/>
      </w:pPr>
      <w:r>
        <w:rPr>
          <w:b/>
          <w:vertAlign w:val="baseline"/>
        </w:rPr>
        <w:t xml:space="preserve">v é g z é s e</w:t>
      </w:r>
    </w:p>
    <w:p>
      <w:pPr>
        <w:jc w:val="left"/>
      </w:pPr>
      <w:r>
        <w:rPr>
          <w:vertAlign w:val="baseline"/>
        </w:rPr>
        <w:t xml:space="preserve">                                           </w:t>
      </w:r>
      <w:r>
        <w:br/>
      </w:r>
    </w:p>
    <w:p>
      <w:pPr>
        <w:jc w:val="both"/>
      </w:pPr>
      <w:r>
        <w:rPr>
          <w:vertAlign w:val="baseline"/>
        </w:rPr>
        <w:t xml:space="preserve">Az ügy száma:</w:t>
      </w:r>
      <w:r>
        <w:rPr>
          <w:vertAlign w:val="baseline"/>
        </w:rPr>
        <w:t xml:space="preserve">                        </w:t>
      </w:r>
      <w:r>
        <w:rPr>
          <w:vertAlign w:val="baseline"/>
        </w:rPr>
        <w:t xml:space="preserve">Kfv.IV.37.774/2022/2</w:t>
      </w:r>
      <w:r>
        <w:rPr>
          <w:vertAlign w:val="baseline"/>
        </w:rPr>
        <w:t xml:space="preserve">.</w:t>
      </w:r>
    </w:p>
    <w:p>
      <w:pPr>
        <w:jc w:val="left"/>
      </w:pPr>
      <w:r>
        <w:rPr>
          <w:vertAlign w:val="baseline"/>
        </w:rPr>
        <w:t xml:space="preserve">  </w:t>
      </w:r>
    </w:p>
    <w:p>
      <w:pPr>
        <w:jc w:val="both"/>
      </w:pPr>
      <w:r>
        <w:rPr>
          <w:vertAlign w:val="baseline"/>
        </w:rPr>
        <w:t xml:space="preserve">A tanács tagjai: </w:t>
      </w:r>
      <w:r>
        <w:rPr>
          <w:vertAlign w:val="baseline"/>
        </w:rPr>
        <w:t xml:space="preserve">                     </w:t>
      </w:r>
      <w:r>
        <w:rPr>
          <w:vertAlign w:val="baseline"/>
        </w:rPr>
        <w:t xml:space="preserve">Dr. Dobó Viola</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Kiss Árpád Lajos</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Balogh Zsolt</w:t>
      </w:r>
      <w:r>
        <w:rPr>
          <w:vertAlign w:val="baseline"/>
        </w:rPr>
        <w:t xml:space="preserve"> bíró</w:t>
      </w:r>
    </w:p>
    <w:p>
      <w:pPr>
        <w:jc w:val="left"/>
      </w:pPr>
      <w:r>
        <w:rPr>
          <w:vertAlign w:val="baseline"/>
        </w:rPr>
        <w:t xml:space="preserve">  </w:t>
      </w:r>
    </w:p>
    <w:p>
      <w:pPr>
        <w:jc w:val="both"/>
      </w:pPr>
      <w:r>
        <w:rPr>
          <w:vertAlign w:val="baseline"/>
        </w:rPr>
        <w:t xml:space="preserve">                        </w:t>
      </w:r>
      <w:r>
        <w:rPr>
          <w:vertAlign w:val="baseline"/>
        </w:rPr>
        <w:t xml:space="preserve">Dr. Patyi András</w:t>
      </w:r>
      <w:r>
        <w:rPr>
          <w:vertAlign w:val="baseline"/>
        </w:rPr>
        <w:t xml:space="preserve"> bíró</w:t>
      </w:r>
    </w:p>
    <w:p>
      <w:pPr>
        <w:jc w:val="left"/>
      </w:pPr>
      <w:r>
        <w:rPr>
          <w:vertAlign w:val="baseline"/>
        </w:rPr>
        <w:t xml:space="preserve">  </w:t>
      </w:r>
    </w:p>
    <w:p>
      <w:pPr>
        <w:jc w:val="both"/>
      </w:pPr>
      <w:r>
        <w:rPr>
          <w:vertAlign w:val="baseline"/>
        </w:rPr>
        <w:t xml:space="preserve">                        </w:t>
      </w:r>
      <w:r>
        <w:rPr>
          <w:vertAlign w:val="baseline"/>
        </w:rPr>
        <w:t xml:space="preserve">Dr. Varga Eszter</w:t>
      </w:r>
      <w:r>
        <w:rPr>
          <w:vertAlign w:val="baseline"/>
        </w:rPr>
        <w:t xml:space="preserve"> bíró</w:t>
      </w:r>
    </w:p>
    <w:p>
      <w:pPr>
        <w:jc w:val="left"/>
      </w:pPr>
      <w:r>
        <w:rPr>
          <w:vertAlign w:val="baseline"/>
        </w:rPr>
        <w:t xml:space="preserve">  </w:t>
      </w:r>
    </w:p>
    <w:p>
      <w:pPr>
        <w:jc w:val="both"/>
      </w:pPr>
      <w:r>
        <w:rPr>
          <w:vertAlign w:val="baseline"/>
        </w:rPr>
        <w:t xml:space="preserve">Az I. rendű felperes:</w:t>
      </w:r>
      <w:r>
        <w:rPr>
          <w:vertAlign w:val="baseline"/>
        </w:rPr>
        <w:t xml:space="preserve">               </w:t>
      </w:r>
      <w:r>
        <w:rPr>
          <w:vertAlign w:val="baseline"/>
        </w:rPr>
        <w:t xml:space="preserve">felperes1</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cím1</w:t>
      </w:r>
      <w:r>
        <w:rPr>
          <w:vertAlign w:val="baseline"/>
        </w:rPr>
        <w:t xml:space="preserve">)</w:t>
      </w:r>
    </w:p>
    <w:p>
      <w:pPr>
        <w:jc w:val="left"/>
      </w:pPr>
      <w:r>
        <w:rPr>
          <w:vertAlign w:val="baseline"/>
        </w:rPr>
        <w:t xml:space="preserve">  </w:t>
      </w:r>
    </w:p>
    <w:p>
      <w:pPr>
        <w:jc w:val="both"/>
      </w:pPr>
      <w:r>
        <w:rPr>
          <w:vertAlign w:val="baseline"/>
        </w:rPr>
        <w:t xml:space="preserve">A </w:t>
      </w:r>
      <w:r>
        <w:rPr>
          <w:vertAlign w:val="baseline"/>
        </w:rPr>
        <w:t xml:space="preserve">II.</w:t>
      </w:r>
      <w:r>
        <w:rPr>
          <w:vertAlign w:val="baseline"/>
        </w:rPr>
        <w:t xml:space="preserve"> rendű felperes:</w:t>
      </w:r>
      <w:r>
        <w:rPr>
          <w:vertAlign w:val="baseline"/>
        </w:rPr>
        <w:t xml:space="preserve">               </w:t>
      </w:r>
      <w:r>
        <w:rPr>
          <w:vertAlign w:val="baseline"/>
        </w:rPr>
        <w:t xml:space="preserve">felperes2</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cím1</w:t>
      </w:r>
      <w:r>
        <w:rPr>
          <w:vertAlign w:val="baseline"/>
        </w:rPr>
        <w:t xml:space="preserve">)</w:t>
      </w:r>
    </w:p>
    <w:p>
      <w:pPr>
        <w:jc w:val="left"/>
      </w:pPr>
      <w:r>
        <w:rPr>
          <w:vertAlign w:val="baseline"/>
        </w:rPr>
        <w:t xml:space="preserve">  </w:t>
      </w:r>
    </w:p>
    <w:p>
      <w:pPr>
        <w:jc w:val="both"/>
      </w:pPr>
      <w:r>
        <w:rPr>
          <w:vertAlign w:val="baseline"/>
        </w:rPr>
        <w:t xml:space="preserve">Az I. és </w:t>
      </w:r>
      <w:r>
        <w:rPr>
          <w:vertAlign w:val="baseline"/>
        </w:rPr>
        <w:t xml:space="preserve">II.</w:t>
      </w:r>
      <w:r>
        <w:rPr>
          <w:vertAlign w:val="baseline"/>
        </w:rPr>
        <w:t xml:space="preserve"> rendű felperesek képviselője:</w:t>
      </w:r>
      <w:r>
        <w:rPr>
          <w:vertAlign w:val="baseline"/>
        </w:rPr>
        <w:t xml:space="preserve">                  </w:t>
      </w:r>
      <w:r>
        <w:rPr>
          <w:vertAlign w:val="baseline"/>
        </w:rPr>
        <w:t xml:space="preserve">Wichmann Ügyvédi Iroda</w:t>
      </w:r>
    </w:p>
    <w:p>
      <w:pPr>
        <w:jc w:val="left"/>
      </w:pPr>
      <w:r>
        <w:rPr>
          <w:vertAlign w:val="baseline"/>
        </w:rPr>
        <w:t xml:space="preserve">  </w:t>
      </w:r>
    </w:p>
    <w:p>
      <w:pPr>
        <w:jc w:val="both"/>
      </w:pPr>
      <w:r>
        <w:rPr>
          <w:vertAlign w:val="baseline"/>
        </w:rPr>
        <w:t xml:space="preserve">cím2</w:t>
      </w:r>
      <w:r>
        <w:rPr>
          <w:vertAlign w:val="baseline"/>
        </w:rPr>
        <w:t xml:space="preserve">.</w:t>
      </w:r>
      <w:r>
        <w:rPr>
          <w:vertAlign w:val="baseline"/>
        </w:rPr>
        <w:t xml:space="preserve"> ügyintéző:</w:t>
      </w:r>
      <w:r>
        <w:rPr>
          <w:vertAlign w:val="baseline"/>
        </w:rPr>
        <w:t xml:space="preserve">  </w:t>
      </w:r>
      <w:r>
        <w:rPr>
          <w:vertAlign w:val="baseline"/>
        </w:rPr>
        <w:t xml:space="preserve">Dr.Wichmann Ákos</w:t>
      </w:r>
      <w:r>
        <w:rPr>
          <w:vertAlign w:val="baseline"/>
        </w:rPr>
        <w:t xml:space="preserve"> ügyvéd)</w:t>
      </w:r>
    </w:p>
    <w:p>
      <w:pPr>
        <w:jc w:val="left"/>
      </w:pPr>
      <w:r>
        <w:rPr>
          <w:vertAlign w:val="baseline"/>
        </w:rPr>
        <w:t xml:space="preserve">  </w:t>
      </w:r>
    </w:p>
    <w:p>
      <w:pPr>
        <w:jc w:val="both"/>
      </w:pPr>
      <w:r>
        <w:rPr>
          <w:vertAlign w:val="baseline"/>
        </w:rPr>
        <w:t xml:space="preserve">A </w:t>
      </w:r>
      <w:r>
        <w:rPr>
          <w:vertAlign w:val="baseline"/>
        </w:rPr>
        <w:t xml:space="preserve">III.</w:t>
      </w:r>
      <w:r>
        <w:rPr>
          <w:vertAlign w:val="baseline"/>
        </w:rPr>
        <w:t xml:space="preserve"> rendű felperes:</w:t>
      </w:r>
      <w:r>
        <w:rPr>
          <w:vertAlign w:val="baseline"/>
        </w:rPr>
        <w:t xml:space="preserve">              </w:t>
      </w:r>
      <w:r>
        <w:rPr>
          <w:vertAlign w:val="baseline"/>
        </w:rPr>
        <w:t xml:space="preserve">felperes3</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cím3.</w:t>
      </w:r>
      <w:r>
        <w:rPr>
          <w:vertAlign w:val="baseline"/>
        </w:rPr>
        <w:t xml:space="preserve">)</w:t>
      </w:r>
    </w:p>
    <w:p>
      <w:pPr>
        <w:jc w:val="left"/>
      </w:pPr>
      <w:r>
        <w:rPr>
          <w:vertAlign w:val="baseline"/>
        </w:rPr>
        <w:t xml:space="preserve">  </w:t>
      </w:r>
    </w:p>
    <w:p>
      <w:pPr>
        <w:jc w:val="both"/>
      </w:pPr>
      <w:r>
        <w:rPr>
          <w:vertAlign w:val="baseline"/>
        </w:rPr>
        <w:t xml:space="preserve">A </w:t>
      </w:r>
      <w:r>
        <w:rPr>
          <w:vertAlign w:val="baseline"/>
        </w:rPr>
        <w:t xml:space="preserve">III.</w:t>
      </w:r>
      <w:r>
        <w:rPr>
          <w:vertAlign w:val="baseline"/>
        </w:rPr>
        <w:t xml:space="preserve"> rendű felperes képviselője:</w:t>
      </w:r>
      <w:r>
        <w:rPr>
          <w:vertAlign w:val="baseline"/>
        </w:rPr>
        <w:t xml:space="preserve">                  </w:t>
      </w:r>
      <w:r>
        <w:rPr>
          <w:vertAlign w:val="baseline"/>
        </w:rPr>
        <w:t xml:space="preserve">Dr. Próbáld Eszter</w:t>
      </w:r>
    </w:p>
    <w:p>
      <w:pPr>
        <w:jc w:val="left"/>
      </w:pPr>
      <w:r>
        <w:rPr>
          <w:vertAlign w:val="baseline"/>
        </w:rPr>
        <w:t xml:space="preserve">  </w:t>
      </w:r>
    </w:p>
    <w:p>
      <w:pPr>
        <w:jc w:val="both"/>
      </w:pPr>
      <w:r>
        <w:rPr>
          <w:vertAlign w:val="baseline"/>
        </w:rPr>
        <w:t xml:space="preserve">(</w:t>
      </w:r>
      <w:r>
        <w:rPr>
          <w:vertAlign w:val="baseline"/>
        </w:rPr>
        <w:t xml:space="preserve">cím4</w:t>
      </w:r>
      <w:r>
        <w:rPr>
          <w:vertAlign w:val="baseline"/>
        </w:rPr>
        <w:t xml:space="preserve">)</w:t>
      </w:r>
    </w:p>
    <w:p>
      <w:pPr>
        <w:jc w:val="left"/>
      </w:pPr>
      <w:r>
        <w:rPr>
          <w:vertAlign w:val="baseline"/>
        </w:rPr>
        <w:t xml:space="preserve">  </w:t>
      </w:r>
    </w:p>
    <w:p>
      <w:pPr>
        <w:jc w:val="both"/>
      </w:pPr>
      <w:r>
        <w:rPr>
          <w:vertAlign w:val="baseline"/>
        </w:rPr>
        <w:t xml:space="preserve">Az I. rendű alperes:</w:t>
      </w:r>
      <w:r>
        <w:rPr>
          <w:vertAlign w:val="baseline"/>
        </w:rPr>
        <w:t xml:space="preserve">                </w:t>
      </w:r>
      <w:r>
        <w:rPr>
          <w:vertAlign w:val="baseline"/>
        </w:rPr>
        <w:t xml:space="preserve">Budapest Főváros Kormányhivatala</w:t>
      </w:r>
    </w:p>
    <w:p>
      <w:pPr>
        <w:jc w:val="left"/>
      </w:pPr>
      <w:r>
        <w:rPr>
          <w:vertAlign w:val="baseline"/>
        </w:rPr>
        <w:t xml:space="preserve">  </w:t>
      </w:r>
    </w:p>
    <w:p>
      <w:pPr>
        <w:jc w:val="both"/>
      </w:pPr>
      <w:r>
        <w:rPr>
          <w:vertAlign w:val="baseline"/>
        </w:rPr>
        <w:t xml:space="preserve">                        </w:t>
      </w:r>
      <w:r>
        <w:rPr>
          <w:vertAlign w:val="baseline"/>
        </w:rPr>
        <w:t xml:space="preserve">cím5.</w:t>
      </w:r>
    </w:p>
    <w:p>
      <w:pPr>
        <w:jc w:val="left"/>
      </w:pPr>
      <w:r>
        <w:rPr>
          <w:vertAlign w:val="baseline"/>
        </w:rPr>
        <w:t xml:space="preserve">  </w:t>
      </w:r>
    </w:p>
    <w:p>
      <w:pPr>
        <w:jc w:val="both"/>
      </w:pPr>
      <w:r>
        <w:rPr>
          <w:vertAlign w:val="baseline"/>
        </w:rPr>
        <w:t xml:space="preserve">Az I. rendű alperes képviselője:</w:t>
      </w:r>
      <w:r>
        <w:rPr>
          <w:vertAlign w:val="baseline"/>
        </w:rPr>
        <w:t xml:space="preserve">                     </w:t>
      </w:r>
      <w:r>
        <w:rPr>
          <w:vertAlign w:val="baseline"/>
        </w:rPr>
        <w:t xml:space="preserve">Dr. Szalay Tamás Ügyvédi Iroda</w:t>
      </w:r>
    </w:p>
    <w:p>
      <w:pPr>
        <w:jc w:val="left"/>
      </w:pPr>
      <w:r>
        <w:rPr>
          <w:vertAlign w:val="baseline"/>
        </w:rPr>
        <w:t xml:space="preserve">  </w:t>
      </w:r>
    </w:p>
    <w:p>
      <w:pPr>
        <w:jc w:val="both"/>
      </w:pPr>
      <w:r>
        <w:rPr>
          <w:vertAlign w:val="baseline"/>
        </w:rPr>
        <w:t xml:space="preserve">cím6</w:t>
      </w:r>
      <w:r>
        <w:rPr>
          <w:vertAlign w:val="baseline"/>
        </w:rPr>
        <w:t xml:space="preserve">; ügyintéző: </w:t>
      </w:r>
      <w:r>
        <w:rPr>
          <w:vertAlign w:val="baseline"/>
        </w:rPr>
        <w:t xml:space="preserve">Dr. Szalay Tamás</w:t>
      </w:r>
      <w:r>
        <w:rPr>
          <w:vertAlign w:val="baseline"/>
        </w:rPr>
        <w:t xml:space="preserve"> ügyvéd</w:t>
      </w:r>
    </w:p>
    <w:p>
      <w:pPr>
        <w:jc w:val="left"/>
      </w:pPr>
      <w:r>
        <w:rPr>
          <w:vertAlign w:val="baseline"/>
        </w:rPr>
        <w:t xml:space="preserve">  </w:t>
      </w:r>
    </w:p>
    <w:p>
      <w:pPr>
        <w:jc w:val="both"/>
      </w:pPr>
      <w:r>
        <w:rPr>
          <w:vertAlign w:val="baseline"/>
        </w:rPr>
        <w:t xml:space="preserve">A </w:t>
      </w:r>
      <w:r>
        <w:rPr>
          <w:vertAlign w:val="baseline"/>
        </w:rPr>
        <w:t xml:space="preserve">II.</w:t>
      </w:r>
      <w:r>
        <w:rPr>
          <w:vertAlign w:val="baseline"/>
        </w:rPr>
        <w:t xml:space="preserve"> rendű alperes:</w:t>
      </w:r>
      <w:r>
        <w:rPr>
          <w:vertAlign w:val="baseline"/>
        </w:rPr>
        <w:t xml:space="preserve">                 </w:t>
      </w:r>
      <w:r>
        <w:rPr>
          <w:vertAlign w:val="baseline"/>
        </w:rPr>
        <w:t xml:space="preserve">Budapest Főváros Önkormányzata</w:t>
      </w:r>
    </w:p>
    <w:p>
      <w:pPr>
        <w:jc w:val="left"/>
      </w:pPr>
      <w:r>
        <w:rPr>
          <w:vertAlign w:val="baseline"/>
        </w:rPr>
        <w:t xml:space="preserve">  </w:t>
      </w:r>
    </w:p>
    <w:p>
      <w:pPr>
        <w:jc w:val="both"/>
      </w:pPr>
      <w:r>
        <w:rPr>
          <w:vertAlign w:val="baseline"/>
        </w:rPr>
        <w:t xml:space="preserve">                        </w:t>
      </w:r>
      <w:r>
        <w:rPr>
          <w:vertAlign w:val="baseline"/>
        </w:rPr>
        <w:t xml:space="preserve">cím10</w:t>
      </w:r>
    </w:p>
    <w:p>
      <w:pPr>
        <w:jc w:val="left"/>
      </w:pPr>
      <w:r>
        <w:rPr>
          <w:vertAlign w:val="baseline"/>
        </w:rPr>
        <w:t xml:space="preserve">  </w:t>
      </w:r>
    </w:p>
    <w:p>
      <w:pPr>
        <w:jc w:val="both"/>
      </w:pPr>
      <w:r>
        <w:rPr>
          <w:vertAlign w:val="baseline"/>
        </w:rPr>
        <w:t xml:space="preserve">A </w:t>
      </w:r>
      <w:r>
        <w:rPr>
          <w:vertAlign w:val="baseline"/>
        </w:rPr>
        <w:t xml:space="preserve">II.</w:t>
      </w:r>
      <w:r>
        <w:rPr>
          <w:vertAlign w:val="baseline"/>
        </w:rPr>
        <w:t xml:space="preserve"> rendű alperes képviselője:</w:t>
      </w:r>
      <w:r>
        <w:rPr>
          <w:vertAlign w:val="baseline"/>
        </w:rPr>
        <w:t xml:space="preserve">                     </w:t>
      </w:r>
      <w:r>
        <w:rPr>
          <w:vertAlign w:val="baseline"/>
        </w:rPr>
        <w:t xml:space="preserve">Dr. Körei Csilla Julianna</w:t>
      </w:r>
      <w:r>
        <w:rPr>
          <w:vertAlign w:val="baseline"/>
        </w:rPr>
        <w:t xml:space="preserve"> kamarai jogi előadó</w:t>
      </w:r>
    </w:p>
    <w:p>
      <w:pPr>
        <w:jc w:val="left"/>
      </w:pPr>
      <w:r>
        <w:rPr>
          <w:vertAlign w:val="baseline"/>
        </w:rPr>
        <w:t xml:space="preserve">  </w:t>
      </w:r>
    </w:p>
    <w:p>
      <w:pPr>
        <w:jc w:val="both"/>
      </w:pPr>
      <w:r>
        <w:rPr>
          <w:vertAlign w:val="baseline"/>
        </w:rPr>
        <w:t xml:space="preserve">Az I. rendű felperesi érdekelt:</w:t>
      </w:r>
      <w:r>
        <w:rPr>
          <w:vertAlign w:val="baseline"/>
        </w:rPr>
        <w:t xml:space="preserve">                       </w:t>
      </w:r>
      <w:r>
        <w:rPr>
          <w:vertAlign w:val="baseline"/>
        </w:rPr>
        <w:t xml:space="preserve">egyéb érdekelt1</w:t>
      </w:r>
    </w:p>
    <w:p>
      <w:pPr>
        <w:jc w:val="left"/>
      </w:pPr>
      <w:r>
        <w:rPr>
          <w:vertAlign w:val="baseline"/>
        </w:rPr>
        <w:t xml:space="preserve">  </w:t>
      </w:r>
    </w:p>
    <w:p>
      <w:pPr>
        <w:jc w:val="both"/>
      </w:pPr>
      <w:r>
        <w:rPr>
          <w:vertAlign w:val="baseline"/>
        </w:rPr>
        <w:t xml:space="preserve">(</w:t>
      </w:r>
      <w:r>
        <w:rPr>
          <w:vertAlign w:val="baseline"/>
        </w:rPr>
        <w:t xml:space="preserve">cím7</w:t>
      </w:r>
    </w:p>
    <w:p>
      <w:pPr>
        <w:jc w:val="left"/>
      </w:pPr>
      <w:r>
        <w:rPr>
          <w:vertAlign w:val="baseline"/>
        </w:rPr>
        <w:t xml:space="preserve">  </w:t>
      </w:r>
    </w:p>
    <w:p>
      <w:pPr>
        <w:jc w:val="both"/>
      </w:pPr>
      <w:r>
        <w:rPr>
          <w:vertAlign w:val="baseline"/>
        </w:rPr>
        <w:t xml:space="preserve">A </w:t>
      </w:r>
      <w:r>
        <w:rPr>
          <w:vertAlign w:val="baseline"/>
        </w:rPr>
        <w:t xml:space="preserve">II.</w:t>
      </w:r>
      <w:r>
        <w:rPr>
          <w:vertAlign w:val="baseline"/>
        </w:rPr>
        <w:t xml:space="preserve"> felperesi érdekelt:</w:t>
      </w:r>
      <w:r>
        <w:rPr>
          <w:vertAlign w:val="baseline"/>
        </w:rPr>
        <w:t xml:space="preserve">                      </w:t>
      </w:r>
      <w:r>
        <w:rPr>
          <w:vertAlign w:val="baseline"/>
        </w:rPr>
        <w:t xml:space="preserve">egyéb érdekelt2</w:t>
      </w:r>
    </w:p>
    <w:p>
      <w:pPr>
        <w:jc w:val="left"/>
      </w:pPr>
      <w:r>
        <w:rPr>
          <w:vertAlign w:val="baseline"/>
        </w:rPr>
        <w:t xml:space="preserve">  </w:t>
      </w:r>
    </w:p>
    <w:p>
      <w:pPr>
        <w:jc w:val="both"/>
      </w:pPr>
      <w:r>
        <w:rPr>
          <w:vertAlign w:val="baseline"/>
        </w:rPr>
        <w:t xml:space="preserve">                        </w:t>
      </w:r>
      <w:r>
        <w:rPr>
          <w:vertAlign w:val="baseline"/>
        </w:rPr>
        <w:t xml:space="preserve">(</w:t>
      </w:r>
      <w:r>
        <w:rPr>
          <w:vertAlign w:val="baseline"/>
        </w:rPr>
        <w:t xml:space="preserve">cím8</w:t>
      </w:r>
    </w:p>
    <w:p>
      <w:pPr>
        <w:jc w:val="left"/>
      </w:pPr>
      <w:r>
        <w:rPr>
          <w:vertAlign w:val="baseline"/>
        </w:rPr>
        <w:t xml:space="preserve">  </w:t>
      </w:r>
    </w:p>
    <w:p>
      <w:pPr>
        <w:jc w:val="both"/>
      </w:pPr>
      <w:r>
        <w:rPr>
          <w:vertAlign w:val="baseline"/>
        </w:rPr>
        <w:t xml:space="preserve">Az I. és </w:t>
      </w:r>
      <w:r>
        <w:rPr>
          <w:vertAlign w:val="baseline"/>
        </w:rPr>
        <w:t xml:space="preserve">II.</w:t>
      </w:r>
      <w:r>
        <w:rPr>
          <w:vertAlign w:val="baseline"/>
        </w:rPr>
        <w:t xml:space="preserve"> rendű felperesi érdekeltek képviselője:</w:t>
      </w:r>
      <w:r>
        <w:rPr>
          <w:vertAlign w:val="baseline"/>
        </w:rPr>
        <w:t xml:space="preserve">               </w:t>
      </w:r>
      <w:r>
        <w:rPr>
          <w:vertAlign w:val="baseline"/>
        </w:rPr>
        <w:t xml:space="preserve">Gulyás</w:t>
      </w:r>
      <w:r>
        <w:rPr>
          <w:vertAlign w:val="baseline"/>
        </w:rPr>
        <w:t xml:space="preserve"> &amp; </w:t>
      </w:r>
      <w:r>
        <w:rPr>
          <w:vertAlign w:val="baseline"/>
        </w:rPr>
        <w:t xml:space="preserve">Szabó Ügyvédi Iroda</w:t>
      </w:r>
    </w:p>
    <w:p>
      <w:pPr>
        <w:jc w:val="left"/>
      </w:pPr>
      <w:r>
        <w:rPr>
          <w:vertAlign w:val="baseline"/>
        </w:rPr>
        <w:t xml:space="preserve">  </w:t>
      </w:r>
    </w:p>
    <w:p>
      <w:pPr>
        <w:jc w:val="both"/>
      </w:pPr>
      <w:r>
        <w:rPr>
          <w:vertAlign w:val="baseline"/>
        </w:rPr>
        <w:t xml:space="preserve">cím9</w:t>
      </w:r>
      <w:r>
        <w:rPr>
          <w:vertAlign w:val="baseline"/>
        </w:rPr>
        <w:t xml:space="preserve">.</w:t>
      </w:r>
      <w:r>
        <w:rPr>
          <w:vertAlign w:val="baseline"/>
        </w:rPr>
        <w:t xml:space="preserve">; ügyintéző: </w:t>
      </w:r>
      <w:r>
        <w:rPr>
          <w:vertAlign w:val="baseline"/>
        </w:rPr>
        <w:t xml:space="preserve">Dr. Gulyás Balázs</w:t>
      </w:r>
      <w:r>
        <w:rPr>
          <w:vertAlign w:val="baseline"/>
        </w:rPr>
        <w:t xml:space="preserve"> ügyvéd)</w:t>
      </w:r>
    </w:p>
    <w:p>
      <w:pPr>
        <w:jc w:val="left"/>
      </w:pPr>
      <w:r>
        <w:rPr>
          <w:vertAlign w:val="baseline"/>
        </w:rPr>
        <w:t xml:space="preserve">  </w:t>
      </w:r>
    </w:p>
    <w:p>
      <w:pPr>
        <w:jc w:val="both"/>
      </w:pPr>
      <w:r>
        <w:rPr>
          <w:vertAlign w:val="baseline"/>
        </w:rPr>
        <w:t xml:space="preserve">A per tárgya:</w:t>
      </w:r>
      <w:r>
        <w:rPr>
          <w:vertAlign w:val="baseline"/>
        </w:rPr>
        <w:t xml:space="preserve">               </w:t>
      </w:r>
      <w:r>
        <w:rPr>
          <w:vertAlign w:val="baseline"/>
        </w:rPr>
        <w:t xml:space="preserve">kisajátítási ügyben hozott </w:t>
      </w:r>
      <w:r>
        <w:rPr>
          <w:vertAlign w:val="baseline"/>
        </w:rPr>
        <w:t xml:space="preserve">BP/1008/01091</w:t>
      </w:r>
      <w:r>
        <w:rPr>
          <w:vertAlign w:val="baseline"/>
        </w:rPr>
        <w:t xml:space="preserve">-20/2020., </w:t>
      </w:r>
      <w:r>
        <w:rPr>
          <w:vertAlign w:val="baseline"/>
        </w:rPr>
        <w:t xml:space="preserve">BP/1008/01092</w:t>
      </w:r>
      <w:r>
        <w:rPr>
          <w:vertAlign w:val="baseline"/>
        </w:rPr>
        <w:t xml:space="preserve">-20/2020. és BP-</w:t>
      </w:r>
      <w:r>
        <w:rPr>
          <w:vertAlign w:val="baseline"/>
        </w:rPr>
        <w:t xml:space="preserve">1008/0109</w:t>
      </w:r>
      <w:r>
        <w:rPr>
          <w:vertAlign w:val="baseline"/>
        </w:rPr>
        <w:t xml:space="preserve">3-21/2020. számú közigazgatási határozatok, mint közigazgatási cselekmények jogszerűségének vizsgálata</w:t>
      </w:r>
    </w:p>
    <w:p>
      <w:pPr>
        <w:jc w:val="left"/>
      </w:pPr>
      <w:r>
        <w:rPr>
          <w:vertAlign w:val="baseline"/>
        </w:rPr>
        <w:t xml:space="preserve">  </w:t>
      </w:r>
    </w:p>
    <w:p>
      <w:pPr>
        <w:jc w:val="both"/>
      </w:pPr>
      <w:r>
        <w:rPr>
          <w:vertAlign w:val="baseline"/>
        </w:rPr>
        <w:t xml:space="preserve">A felülvizsgálati kérelem benyújtó fél: </w:t>
      </w:r>
      <w:r>
        <w:rPr>
          <w:vertAlign w:val="baseline"/>
        </w:rPr>
        <w:t xml:space="preserve">                    </w:t>
      </w:r>
      <w:r>
        <w:rPr>
          <w:vertAlign w:val="baseline"/>
        </w:rPr>
        <w:t xml:space="preserve">I. és </w:t>
      </w:r>
      <w:r>
        <w:rPr>
          <w:vertAlign w:val="baseline"/>
        </w:rPr>
        <w:t xml:space="preserve">II.</w:t>
      </w:r>
      <w:r>
        <w:rPr>
          <w:vertAlign w:val="baseline"/>
        </w:rPr>
        <w:t xml:space="preserve"> rendű felperesek </w:t>
      </w:r>
    </w:p>
    <w:p>
      <w:pPr>
        <w:jc w:val="left"/>
      </w:pPr>
      <w:r>
        <w:rPr>
          <w:vertAlign w:val="baseline"/>
        </w:rPr>
        <w:t xml:space="preserve">  </w:t>
      </w:r>
    </w:p>
    <w:p>
      <w:pPr>
        <w:jc w:val="both"/>
      </w:pPr>
      <w:r>
        <w:rPr>
          <w:vertAlign w:val="baseline"/>
        </w:rPr>
        <w:t xml:space="preserve">A felülvizsgálni kért jogerős hatásrozat:</w:t>
      </w:r>
      <w:r>
        <w:rPr>
          <w:vertAlign w:val="baseline"/>
        </w:rPr>
        <w:t xml:space="preserve">                   </w:t>
      </w:r>
      <w:r>
        <w:rPr>
          <w:vertAlign w:val="baseline"/>
        </w:rPr>
        <w:t xml:space="preserve">a </w:t>
      </w:r>
      <w:r>
        <w:rPr>
          <w:vertAlign w:val="baseline"/>
        </w:rPr>
        <w:t xml:space="preserve">Fővárosi Törvényszék</w:t>
      </w:r>
      <w:r>
        <w:rPr>
          <w:vertAlign w:val="baseline"/>
        </w:rPr>
        <w:t xml:space="preserve"> </w:t>
      </w:r>
      <w:r>
        <w:rPr>
          <w:vertAlign w:val="baseline"/>
        </w:rPr>
        <w:t xml:space="preserve">110.K.705.758/2020/106</w:t>
      </w:r>
      <w:r>
        <w:rPr>
          <w:vertAlign w:val="baseline"/>
        </w:rPr>
        <w:t xml:space="preserve">. számú ítélete</w:t>
      </w:r>
    </w:p>
    <w:p>
      <w:pPr>
        <w:jc w:val="left"/>
      </w:pPr>
      <w:r>
        <w:rPr>
          <w:vertAlign w:val="baseline"/>
        </w:rPr>
        <w:t xml:space="preserve">                                           </w:t>
      </w:r>
      <w:r>
        <w:br/>
      </w:r>
    </w:p>
    <w:p>
      <w:pPr>
        <w:jc w:val="both"/>
      </w:pPr>
      <w:r>
        <w:rPr>
          <w:b/>
          <w:vertAlign w:val="baseline"/>
        </w:rPr>
        <w:t xml:space="preserve">Rendelkező rész</w:t>
      </w:r>
      <w:r>
        <w:rPr>
          <w:vertAlign w:val="baseline"/>
        </w:rPr>
        <w:t xml:space="preserve"> </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az I és </w:t>
      </w:r>
      <w:r>
        <w:rPr>
          <w:vertAlign w:val="baseline"/>
        </w:rPr>
        <w:t xml:space="preserve">II.</w:t>
      </w:r>
      <w:r>
        <w:rPr>
          <w:vertAlign w:val="baseline"/>
        </w:rPr>
        <w:t xml:space="preserve"> rendű felperesek felülvizsgálati kérelmét visszautasítja.</w:t>
      </w:r>
    </w:p>
    <w:p>
      <w:pPr>
        <w:jc w:val="left"/>
      </w:pPr>
      <w:r>
        <w:rPr>
          <w:vertAlign w:val="baseline"/>
        </w:rPr>
        <w:t xml:space="preserve">                                           </w:t>
      </w:r>
      <w:r>
        <w:br/>
      </w:r>
    </w:p>
    <w:p>
      <w:pPr>
        <w:jc w:val="both"/>
      </w:pPr>
      <w:r>
        <w:rPr>
          <w:vertAlign w:val="baseline"/>
        </w:rPr>
        <w:t xml:space="preserve">A végzés ellen felülvizsgálatnak nincs helye.</w:t>
      </w:r>
    </w:p>
    <w:p>
      <w:pPr>
        <w:jc w:val="left"/>
      </w:pPr>
      <w:r>
        <w:rPr>
          <w:vertAlign w:val="baseline"/>
        </w:rPr>
        <w:t xml:space="preserve">                                           </w:t>
      </w:r>
      <w:r>
        <w:br/>
      </w:r>
    </w:p>
    <w:p>
      <w:pPr>
        <w:jc w:val="both"/>
      </w:pPr>
      <w:r>
        <w:rPr>
          <w:b/>
          <w:vertAlign w:val="baseline"/>
        </w:rPr>
        <w:t xml:space="preserve">Indokolás</w:t>
      </w:r>
    </w:p>
    <w:p>
      <w:pPr>
        <w:jc w:val="left"/>
      </w:pPr>
      <w:r>
        <w:rPr>
          <w:vertAlign w:val="baseline"/>
        </w:rPr>
        <w:t xml:space="preserve">                                           </w:t>
      </w:r>
      <w:r>
        <w:br/>
      </w:r>
    </w:p>
    <w:p>
      <w:pPr>
        <w:jc w:val="both"/>
      </w:pPr>
      <w:r>
        <w:rPr>
          <w:b/>
          <w:vertAlign w:val="baseline"/>
        </w:rPr>
        <w:t xml:space="preserve">A </w:t>
      </w:r>
      <w:r>
        <w:rPr>
          <w:b/>
          <w:vertAlign w:val="baseline"/>
        </w:rPr>
        <w:t xml:space="preserve">felülvizsgálati kérelmek</w:t>
      </w:r>
      <w:r>
        <w:rPr>
          <w:b/>
          <w:vertAlign w:val="baseline"/>
        </w:rPr>
        <w:t xml:space="preserve">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Az I-II. rendű felperesek </w:t>
      </w:r>
      <w:r>
        <w:rPr>
          <w:vertAlign w:val="baseline"/>
        </w:rPr>
        <w:t xml:space="preserve">1/4-1/4-</w:t>
      </w:r>
      <w:r>
        <w:rPr>
          <w:vertAlign w:val="baseline"/>
        </w:rPr>
        <w:t xml:space="preserve">ed arányú, a </w:t>
      </w:r>
      <w:r>
        <w:rPr>
          <w:vertAlign w:val="baseline"/>
        </w:rPr>
        <w:t xml:space="preserve">III.</w:t>
      </w:r>
      <w:r>
        <w:rPr>
          <w:vertAlign w:val="baseline"/>
        </w:rPr>
        <w:t xml:space="preserve"> rendű felperes 2/4 arányú tulajdonában áll a </w:t>
      </w:r>
      <w:r>
        <w:rPr>
          <w:vertAlign w:val="baseline"/>
        </w:rPr>
        <w:t xml:space="preserve">telpülés</w:t>
      </w:r>
      <w:r>
        <w:rPr>
          <w:vertAlign w:val="baseline"/>
        </w:rPr>
        <w:t xml:space="preserve">t </w:t>
      </w:r>
      <w:r>
        <w:rPr>
          <w:vertAlign w:val="baseline"/>
        </w:rPr>
        <w:t xml:space="preserve">helyrajzi szám1</w:t>
      </w:r>
      <w:r>
        <w:rPr>
          <w:vertAlign w:val="baseline"/>
        </w:rPr>
        <w:t xml:space="preserve"> hrsz-ú, szántó művelési ágú, 1.218 m² alapterületű ingatlan és a </w:t>
      </w:r>
      <w:r>
        <w:rPr>
          <w:vertAlign w:val="baseline"/>
        </w:rPr>
        <w:t xml:space="preserve">telpülés</w:t>
      </w:r>
      <w:r>
        <w:rPr>
          <w:vertAlign w:val="baseline"/>
        </w:rPr>
        <w:t xml:space="preserve">t </w:t>
      </w:r>
      <w:r>
        <w:rPr>
          <w:vertAlign w:val="baseline"/>
        </w:rPr>
        <w:t xml:space="preserve">helyrajzi szám2</w:t>
      </w:r>
      <w:r>
        <w:rPr>
          <w:vertAlign w:val="baseline"/>
        </w:rPr>
        <w:t xml:space="preserve"> hrsz-ú, szántó művelési ágú, 2.331 m² alapterületű ingatlan. Az I-II. rendű felperesek </w:t>
      </w:r>
      <w:r>
        <w:rPr>
          <w:vertAlign w:val="baseline"/>
        </w:rPr>
        <w:t xml:space="preserve">968/3936</w:t>
      </w:r>
      <w:r>
        <w:rPr>
          <w:vertAlign w:val="baseline"/>
        </w:rPr>
        <w:t xml:space="preserve"> arányú, az I-II. rendű felperesi érdekeltek </w:t>
      </w:r>
      <w:r>
        <w:rPr>
          <w:vertAlign w:val="baseline"/>
        </w:rPr>
        <w:t xml:space="preserve">1000/3936</w:t>
      </w:r>
      <w:r>
        <w:rPr>
          <w:vertAlign w:val="baseline"/>
        </w:rPr>
        <w:t xml:space="preserve"> arányú tulajdonában áll a </w:t>
      </w:r>
      <w:r>
        <w:rPr>
          <w:vertAlign w:val="baseline"/>
        </w:rPr>
        <w:t xml:space="preserve">telpülés</w:t>
      </w:r>
      <w:r>
        <w:rPr>
          <w:vertAlign w:val="baseline"/>
        </w:rPr>
        <w:t xml:space="preserve">t </w:t>
      </w:r>
      <w:r>
        <w:rPr>
          <w:vertAlign w:val="baseline"/>
        </w:rPr>
        <w:t xml:space="preserve">helyrajzi szám3</w:t>
      </w:r>
      <w:r>
        <w:rPr>
          <w:vertAlign w:val="baseline"/>
        </w:rPr>
        <w:t xml:space="preserve"> hrsz-ú, szántó művelési ágú, 3.936 m² alapterületű ingatlan (továbbiakban együtt: ingatlanok).</w:t>
      </w:r>
      <w:r>
        <w:rPr>
          <w:vertAlign w:val="baseline"/>
        </w:rPr>
        <w:t xml:space="preserve">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Az II.</w:t>
      </w:r>
      <w:r>
        <w:rPr>
          <w:vertAlign w:val="baseline"/>
        </w:rPr>
        <w:t xml:space="preserve"> rendű alperes az ingatlanok részleges kisajátítása iránt 2019. december 6-án kérelmet terjesztett elő, amelyben a kisajátítás céljaként közlekedési infrastruktúra fejlesztését jelölte meg a kisajátításról szóló 2007. évi </w:t>
      </w:r>
      <w:r>
        <w:rPr>
          <w:vertAlign w:val="baseline"/>
        </w:rPr>
        <w:t xml:space="preserve">CXXIII</w:t>
      </w:r>
      <w:r>
        <w:rPr>
          <w:vertAlign w:val="baseline"/>
        </w:rPr>
        <w:t xml:space="preserve">. törvény (a továbbiakban: </w:t>
      </w:r>
      <w:r>
        <w:rPr>
          <w:vertAlign w:val="baseline"/>
        </w:rPr>
        <w:t xml:space="preserve">Kstv.</w:t>
      </w:r>
      <w:r>
        <w:rPr>
          <w:vertAlign w:val="baseline"/>
        </w:rPr>
        <w:t xml:space="preserve">) 2. § e) pontja és 4. § d) pont da) alpontja alapján. </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I. rendű alperes a 2020. április 30. napján kelt, </w:t>
      </w:r>
      <w:r>
        <w:rPr>
          <w:vertAlign w:val="baseline"/>
        </w:rPr>
        <w:t xml:space="preserve">BP/1008/01091</w:t>
      </w:r>
      <w:r>
        <w:rPr>
          <w:vertAlign w:val="baseline"/>
        </w:rPr>
        <w:t xml:space="preserve">-20/2020. számú határozatával a </w:t>
      </w:r>
      <w:r>
        <w:rPr>
          <w:vertAlign w:val="baseline"/>
        </w:rPr>
        <w:t xml:space="preserve">helyrajzi szám1 hrsz.</w:t>
      </w:r>
      <w:r>
        <w:rPr>
          <w:vertAlign w:val="baseline"/>
        </w:rPr>
        <w:t xml:space="preserve"> alatti ingatlanból 69 m² területet, a 2020. április 30-án kelt, </w:t>
      </w:r>
      <w:r>
        <w:rPr>
          <w:vertAlign w:val="baseline"/>
        </w:rPr>
        <w:t xml:space="preserve">BP/1008/01092</w:t>
      </w:r>
      <w:r>
        <w:rPr>
          <w:vertAlign w:val="baseline"/>
        </w:rPr>
        <w:t xml:space="preserve">-20/2020. iktatószámú határozatával a </w:t>
      </w:r>
      <w:r>
        <w:rPr>
          <w:vertAlign w:val="baseline"/>
        </w:rPr>
        <w:t xml:space="preserve">helyrajzi szám2 hrsz.</w:t>
      </w:r>
      <w:r>
        <w:rPr>
          <w:vertAlign w:val="baseline"/>
        </w:rPr>
        <w:t xml:space="preserve"> alatti ingatlanból 128 m² területet, a 2020. április 27. napján kelt, </w:t>
      </w:r>
      <w:r>
        <w:rPr>
          <w:vertAlign w:val="baseline"/>
        </w:rPr>
        <w:t xml:space="preserve">BP/1008/01093</w:t>
      </w:r>
      <w:r>
        <w:rPr>
          <w:vertAlign w:val="baseline"/>
        </w:rPr>
        <w:t xml:space="preserve">-21/2020. számú határozatával a </w:t>
      </w:r>
      <w:r>
        <w:rPr>
          <w:vertAlign w:val="baseline"/>
        </w:rPr>
        <w:t xml:space="preserve">helyrajzi szám3 hrsz.</w:t>
      </w:r>
      <w:r>
        <w:rPr>
          <w:vertAlign w:val="baseline"/>
        </w:rPr>
        <w:t xml:space="preserve"> alatti ingatlanból 190 m² területet a </w:t>
      </w:r>
      <w:r>
        <w:rPr>
          <w:vertAlign w:val="baseline"/>
        </w:rPr>
        <w:t xml:space="preserve">II.</w:t>
      </w:r>
      <w:r>
        <w:rPr>
          <w:vertAlign w:val="baseline"/>
        </w:rPr>
        <w:t xml:space="preserve"> rendű alperes javára közlekedési infrastruktúra fejlesztése közérdekű célra kisajátított. A </w:t>
      </w:r>
      <w:r>
        <w:rPr>
          <w:vertAlign w:val="baseline"/>
        </w:rPr>
        <w:t xml:space="preserve">BP/1008/01091</w:t>
      </w:r>
      <w:r>
        <w:rPr>
          <w:vertAlign w:val="baseline"/>
        </w:rPr>
        <w:t xml:space="preserve">-20/2020. számú határozatában a kisajátítási kártalanítás összegét </w:t>
      </w:r>
      <w:r>
        <w:rPr>
          <w:vertAlign w:val="baseline"/>
        </w:rPr>
        <w:t xml:space="preserve">212.190,-</w:t>
      </w:r>
      <w:r>
        <w:rPr>
          <w:vertAlign w:val="baseline"/>
        </w:rPr>
        <w:t xml:space="preserve"> forintban, a </w:t>
      </w:r>
      <w:r>
        <w:rPr>
          <w:vertAlign w:val="baseline"/>
        </w:rPr>
        <w:t xml:space="preserve">BP/1008/01092</w:t>
      </w:r>
      <w:r>
        <w:rPr>
          <w:vertAlign w:val="baseline"/>
        </w:rPr>
        <w:t xml:space="preserve">-20/2020. iktatószámú határozatában a kisajátítási kártalanítás összegét </w:t>
      </w:r>
      <w:r>
        <w:rPr>
          <w:vertAlign w:val="baseline"/>
        </w:rPr>
        <w:t xml:space="preserve">5.521.256</w:t>
      </w:r>
      <w:r>
        <w:rPr>
          <w:vertAlign w:val="baseline"/>
        </w:rPr>
        <w:t xml:space="preserve"> forintban állapította meg. Az ingatlanrész kisajátításáért fizetendő összeget a tulajdoni arányoknak megfelelően osztotta meg az I-III. rendű felperesek között, a műszaki kártalanítási összegről akként döntött, hogy abból egyenlő arányban az I-II. rendű felperesek részesülnek, mert az ingatlan </w:t>
      </w:r>
      <w:r>
        <w:rPr>
          <w:vertAlign w:val="baseline"/>
        </w:rPr>
        <w:t xml:space="preserve">egyéb1</w:t>
      </w:r>
      <w:r>
        <w:rPr>
          <w:vertAlign w:val="baseline"/>
        </w:rPr>
        <w:t xml:space="preserve">-patak felőli oldalát kizárólagosan ők használják, a kerítés és az épület az ő tulajdonukban van. A </w:t>
      </w:r>
      <w:r>
        <w:rPr>
          <w:vertAlign w:val="baseline"/>
        </w:rPr>
        <w:t xml:space="preserve">BP/1008/01093</w:t>
      </w:r>
      <w:r>
        <w:rPr>
          <w:vertAlign w:val="baseline"/>
        </w:rPr>
        <w:t xml:space="preserve">-21/2020. számú határozatban az I. rendű alperes a kisajátítási kártalanítás összegét </w:t>
      </w:r>
      <w:r>
        <w:rPr>
          <w:vertAlign w:val="baseline"/>
        </w:rPr>
        <w:t xml:space="preserve">602.140,-</w:t>
      </w:r>
      <w:r>
        <w:rPr>
          <w:vertAlign w:val="baseline"/>
        </w:rPr>
        <w:t xml:space="preserve"> forintban állapította meg, amelyből a terület kisajátításáért járó összeget a tulajdoni arányoknak megfelelően osztotta meg az I-II. rendű felperesek és a felperesi érdekeltek között, a műszaki kártalanítási összegről akként döntött, hogy abból egyenlő arányban az I-II. rendű felperesek részesülnek, mert az ingatlan </w:t>
      </w:r>
      <w:r>
        <w:rPr>
          <w:vertAlign w:val="baseline"/>
        </w:rPr>
        <w:t xml:space="preserve">egyéb1</w:t>
      </w:r>
      <w:r>
        <w:rPr>
          <w:vertAlign w:val="baseline"/>
        </w:rPr>
        <w:t xml:space="preserve">-patak felőli oldalát kizárólagosan ők használják, a kerítés az ő tulajdonukban van.</w:t>
      </w:r>
    </w:p>
    <w:p>
      <w:pPr>
        <w:jc w:val="left"/>
      </w:pPr>
      <w:r>
        <w:rPr>
          <w:vertAlign w:val="baseline"/>
        </w:rPr>
        <w:t xml:space="preserve">                                           </w:t>
      </w:r>
      <w:r>
        <w:br/>
      </w:r>
    </w:p>
    <w:p>
      <w:pPr>
        <w:jc w:val="both"/>
      </w:pP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Az I. és </w:t>
      </w:r>
      <w:r>
        <w:rPr>
          <w:vertAlign w:val="baseline"/>
        </w:rPr>
        <w:t xml:space="preserve">II.</w:t>
      </w:r>
      <w:r>
        <w:rPr>
          <w:vertAlign w:val="baseline"/>
        </w:rPr>
        <w:t xml:space="preserve"> rendű felperes csak a kisajátítási kártalanítás összegét, a </w:t>
      </w:r>
      <w:r>
        <w:rPr>
          <w:vertAlign w:val="baseline"/>
        </w:rPr>
        <w:t xml:space="preserve">III.</w:t>
      </w:r>
      <w:r>
        <w:rPr>
          <w:vertAlign w:val="baseline"/>
        </w:rPr>
        <w:t xml:space="preserve"> rendű felperes a </w:t>
      </w:r>
      <w:r>
        <w:rPr>
          <w:vertAlign w:val="baseline"/>
        </w:rPr>
        <w:t xml:space="preserve">BP/1008/01091</w:t>
      </w:r>
      <w:r>
        <w:rPr>
          <w:vertAlign w:val="baseline"/>
        </w:rPr>
        <w:t xml:space="preserve">-20/2020. és </w:t>
      </w:r>
      <w:r>
        <w:rPr>
          <w:vertAlign w:val="baseline"/>
        </w:rPr>
        <w:t xml:space="preserve">BP/1008/01092</w:t>
      </w:r>
      <w:r>
        <w:rPr>
          <w:vertAlign w:val="baseline"/>
        </w:rPr>
        <w:t xml:space="preserve">-20/2020. számú határozatok esetében a kisajátítás jogalapját is vitatta. Az elsőfokú bíróság a 2021. február 4. napján kelt </w:t>
      </w:r>
      <w:r>
        <w:rPr>
          <w:vertAlign w:val="baseline"/>
        </w:rPr>
        <w:t xml:space="preserve">110.K.705.758/2020/44</w:t>
      </w:r>
      <w:r>
        <w:rPr>
          <w:vertAlign w:val="baseline"/>
        </w:rPr>
        <w:t xml:space="preserve">. számú jogerős közbenső ítéletében megállapította, hogy az I. rendű alperes </w:t>
      </w:r>
      <w:r>
        <w:rPr>
          <w:vertAlign w:val="baseline"/>
        </w:rPr>
        <w:t xml:space="preserve">BP/1008/01091</w:t>
      </w:r>
      <w:r>
        <w:rPr>
          <w:vertAlign w:val="baseline"/>
        </w:rPr>
        <w:t xml:space="preserve">-20/2020. és </w:t>
      </w:r>
      <w:r>
        <w:rPr>
          <w:vertAlign w:val="baseline"/>
        </w:rPr>
        <w:t xml:space="preserve">BP/1008/01092</w:t>
      </w:r>
      <w:r>
        <w:rPr>
          <w:vertAlign w:val="baseline"/>
        </w:rPr>
        <w:t xml:space="preserve">-20/2020. számú határozataival elrendelt kisajátítás jogalapja fennáll. </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Az I. és </w:t>
      </w:r>
      <w:r>
        <w:rPr>
          <w:vertAlign w:val="baseline"/>
        </w:rPr>
        <w:t xml:space="preserve">II.</w:t>
      </w:r>
      <w:r>
        <w:rPr>
          <w:vertAlign w:val="baseline"/>
        </w:rPr>
        <w:t xml:space="preserve"> rendű felperesek a kisajátítási kártalanítás összege körében elsődlegesen az I. rendű alperes határozatainak megváltoztatását, a kisajátítási kártalanítás összegének reális értékben meghatározását, másodlagosan a határozatok megsemmisítését kérték. Perköltséget igényeltek.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Álláspontjuk</w:t>
      </w:r>
      <w:r>
        <w:rPr>
          <w:vertAlign w:val="baseline"/>
        </w:rPr>
        <w:t xml:space="preserve"> szerint az I. rendű alperes által a kisajátítási eljárásokban figyelembe vett értékek a tényleges érték mintegy 10%-át érik el. Nem veszi figyelembe a kisajátítást követően kialakuló helyzetet, és vitatták a szakértői vélemény megállapításait, így az összehasonlítható ingatlanok megválasztásának módszerét, azt, hogy a szakértő nem értékelte az ingatlan és a rajta lévő épületek tényleges hasznosításának módját, megközelíthetőségét, azok közművesítettségét, és így nem megfelelően határozta meg az ingatlanok értékét. Arra is hivatkoztak, hogy gyermekét és unokáit, mint az ingatlan használóit az általános közigazgatási rendtartásról szóló 2016. évi </w:t>
      </w:r>
      <w:r>
        <w:rPr>
          <w:vertAlign w:val="baseline"/>
        </w:rPr>
        <w:t xml:space="preserve">CL.</w:t>
      </w:r>
      <w:r>
        <w:rPr>
          <w:vertAlign w:val="baseline"/>
        </w:rPr>
        <w:t xml:space="preserve"> törvény (a továbbiakban: </w:t>
      </w:r>
      <w:r>
        <w:rPr>
          <w:vertAlign w:val="baseline"/>
        </w:rPr>
        <w:t xml:space="preserve">Ákr.</w:t>
      </w:r>
      <w:r>
        <w:rPr>
          <w:vertAlign w:val="baseline"/>
        </w:rPr>
        <w:t xml:space="preserve">) 10. §-a alapján ügyféli jog illette volna meg a megelőző eljárásban. </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w:t>
      </w:r>
      <w:r>
        <w:rPr>
          <w:vertAlign w:val="baseline"/>
        </w:rPr>
        <w:t xml:space="preserve">III.</w:t>
      </w:r>
      <w:r>
        <w:rPr>
          <w:vertAlign w:val="baseline"/>
        </w:rPr>
        <w:t xml:space="preserve"> rendű felperes elsődlegesen az I. rendű alperes </w:t>
      </w:r>
      <w:r>
        <w:rPr>
          <w:vertAlign w:val="baseline"/>
        </w:rPr>
        <w:t xml:space="preserve">BP/1008/01091</w:t>
      </w:r>
      <w:r>
        <w:rPr>
          <w:vertAlign w:val="baseline"/>
        </w:rPr>
        <w:t xml:space="preserve">-20/2020. számú és </w:t>
      </w:r>
      <w:r>
        <w:rPr>
          <w:vertAlign w:val="baseline"/>
        </w:rPr>
        <w:t xml:space="preserve">BP/1008/01092</w:t>
      </w:r>
      <w:r>
        <w:rPr>
          <w:vertAlign w:val="baseline"/>
        </w:rPr>
        <w:t xml:space="preserve">-20/2020. számú határozatai megsemmisítését és az I. rendű alperes új eljárások lefolytatására kötelezését kérte. Másodlagosan a határozatok megváltoztatását és az általa megjelölt mértékű kártalanítás megállapítását és a </w:t>
      </w:r>
      <w:r>
        <w:rPr>
          <w:vertAlign w:val="baseline"/>
        </w:rPr>
        <w:t xml:space="preserve">II.</w:t>
      </w:r>
      <w:r>
        <w:rPr>
          <w:vertAlign w:val="baseline"/>
        </w:rPr>
        <w:t xml:space="preserve"> rendű alperes annak kamatainak megfizetésére kötelezését, továbbá annak megállapítását kérte, hogy a szükségessé váló geodézai munkák után költségtérítésre jogosult. Harmadlagosan a határozatok megváltoztatását és az általa megjelölt – a másodlagos kérelemnél magasabb – mértékű kártalanítás megállapítását és annak kamatai megfizetésére a </w:t>
      </w:r>
      <w:r>
        <w:rPr>
          <w:vertAlign w:val="baseline"/>
        </w:rPr>
        <w:t xml:space="preserve">II.</w:t>
      </w:r>
      <w:r>
        <w:rPr>
          <w:vertAlign w:val="baseline"/>
        </w:rPr>
        <w:t xml:space="preserve"> rendű alperes kötelezését kérte. Perköltséget igényelt.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Hivatkozott</w:t>
      </w:r>
      <w:r>
        <w:rPr>
          <w:vertAlign w:val="baseline"/>
        </w:rPr>
        <w:t xml:space="preserve"> arra, hogy semmisségi ok észlelése esetén a közigazgatási határozat megsemmisítése nem mellőzhető, az I. és </w:t>
      </w:r>
      <w:r>
        <w:rPr>
          <w:vertAlign w:val="baseline"/>
        </w:rPr>
        <w:t xml:space="preserve">II.</w:t>
      </w:r>
      <w:r>
        <w:rPr>
          <w:vertAlign w:val="baseline"/>
        </w:rPr>
        <w:t xml:space="preserve"> rendű felperesek leszármazottjai a kisajátítással érintett ingatlanrészen életvitelszerűen élnek, a megelőző eljárásban neki is meg kellett volna adni az ügyféli jogállást, továbbá 2 hónapos határidőt kellett volna szabni a </w:t>
      </w:r>
      <w:r>
        <w:rPr>
          <w:vertAlign w:val="baseline"/>
        </w:rPr>
        <w:t xml:space="preserve">helyrajzi szám2</w:t>
      </w:r>
      <w:r>
        <w:rPr>
          <w:vertAlign w:val="baseline"/>
        </w:rPr>
        <w:t xml:space="preserve"> hrsz-ú ingatlan birtokba bocsátására. Hivatkozott az ügyintézési határidő túllépésére is, amely miatt sérült a tisztességes ügyintézéshez való és a jogszabályokban meghatározott határidőben való döntéshez való joga, továbbá arra, hogy a szakvéleményt annak érvényességi idején túl használták fel, valamint arra, hogy nem derülnek ki a határozatokból, hogy az egyes bizonyítékokat az I. rendű alperes miként mérlegelte, a felajánlott bizonyítási indítványoknak miért nem tett eleget. Sérelmezte a piaci ár megállapításának módját és eredményét, továbbá azt is, hogy a megelőző eljárásban kirendelt szakértők nem indokolták, hogy az összehasonlítás köréből miért hagyták ki a </w:t>
      </w:r>
      <w:r>
        <w:rPr>
          <w:vertAlign w:val="baseline"/>
        </w:rPr>
        <w:t xml:space="preserve">III.</w:t>
      </w:r>
      <w:r>
        <w:rPr>
          <w:vertAlign w:val="baseline"/>
        </w:rPr>
        <w:t xml:space="preserve"> rendű felperes résztulajdonában álló ingatlanok megvásárlására kötött szerződésekben szereplő vételárakat. Végül sérelmezte az osztatlan közös tulajdonú ingatlanokért járó kártalanítás felosztásának módját.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w:t>
      </w:r>
      <w:r>
        <w:rPr>
          <w:vertAlign w:val="baseline"/>
        </w:rPr>
        <w:t xml:space="preserve">Kúria Közigazgatási</w:t>
      </w:r>
      <w:r>
        <w:rPr>
          <w:vertAlign w:val="baseline"/>
        </w:rPr>
        <w:t xml:space="preserve">-Munkaügyi </w:t>
      </w:r>
      <w:r>
        <w:rPr>
          <w:vertAlign w:val="baseline"/>
        </w:rPr>
        <w:t xml:space="preserve">Kollégiuma Kisajátítási Joggyakorlat</w:t>
      </w:r>
      <w:r>
        <w:rPr>
          <w:vertAlign w:val="baseline"/>
        </w:rPr>
        <w:t xml:space="preserve">-elemző </w:t>
      </w:r>
      <w:r>
        <w:rPr>
          <w:vertAlign w:val="baseline"/>
        </w:rPr>
        <w:t xml:space="preserve">Csoportjának</w:t>
      </w:r>
      <w:r>
        <w:rPr>
          <w:vertAlign w:val="baseline"/>
        </w:rPr>
        <w:t xml:space="preserve"> „A kisajátítási perek gyakorlata” című, 2014.E1.II.F.1/7. szám alatti összefoglaló véleményére hivatkozva vitatta továbbá a perben kirendelt szakértő szakvéleményének megalapozottságát is. </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Előadta,</w:t>
      </w:r>
      <w:r>
        <w:rPr>
          <w:vertAlign w:val="baseline"/>
        </w:rPr>
        <w:t xml:space="preserve"> hogy a </w:t>
      </w:r>
      <w:r>
        <w:rPr>
          <w:vertAlign w:val="baseline"/>
        </w:rPr>
        <w:t xml:space="preserve">Gksz</w:t>
      </w:r>
      <w:r>
        <w:rPr>
          <w:vertAlign w:val="baseline"/>
        </w:rPr>
        <w:t xml:space="preserve">-1 övezetben fekszenek nagyobb részt az ingatlanok, ugyanakkor az alperesek kizárólag a számukra kedvezőbb </w:t>
      </w:r>
      <w:r>
        <w:rPr>
          <w:vertAlign w:val="baseline"/>
        </w:rPr>
        <w:t xml:space="preserve">Ek</w:t>
      </w:r>
      <w:r>
        <w:rPr>
          <w:vertAlign w:val="baseline"/>
        </w:rPr>
        <w:t xml:space="preserve">/1 övezeti megállapításra hivatkoznak a fajlagos ár meghatározása szempontjából. </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I. és </w:t>
      </w:r>
      <w:r>
        <w:rPr>
          <w:vertAlign w:val="baseline"/>
        </w:rPr>
        <w:t xml:space="preserve">II.</w:t>
      </w:r>
      <w:r>
        <w:rPr>
          <w:vertAlign w:val="baseline"/>
        </w:rPr>
        <w:t xml:space="preserve"> rendű felperesi érdekeltek perbe léptek az I-III. rendű felperesek pernyertességének előmozdítása érdekében. Perköltséget nem igényeltek.</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Az I. rendű alperes védiratában a felperesek kereseteinek elutasítását kérte. Perköltséget igényelt.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perben kirendelt szakértő szakvéleményben meghatározott forgalmi értékét eltúlzottnak, és megalapozatlannak tekintette.</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II.</w:t>
      </w:r>
      <w:r>
        <w:rPr>
          <w:vertAlign w:val="baseline"/>
        </w:rPr>
        <w:t xml:space="preserve"> rendű alperes a felperesek keresetének elutasítását kérte. Perköltséget igényelt.</w:t>
      </w:r>
    </w:p>
    <w:p>
      <w:pPr>
        <w:jc w:val="left"/>
      </w:pPr>
      <w:r>
        <w:rPr>
          <w:vertAlign w:val="baseline"/>
        </w:rPr>
        <w:t xml:space="preserve">                                           </w:t>
      </w:r>
      <w:r>
        <w:br/>
      </w:r>
    </w:p>
    <w:p>
      <w:pPr>
        <w:jc w:val="both"/>
      </w:pPr>
      <w:r>
        <w:rPr>
          <w:b/>
          <w:vertAlign w:val="baseline"/>
        </w:rPr>
        <w:t xml:space="preserve">A felülvizsgálni kért jogerős határozat</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Az elsőfokú bíróság az I. rendű alperes </w:t>
      </w:r>
      <w:r>
        <w:rPr>
          <w:vertAlign w:val="baseline"/>
        </w:rPr>
        <w:t xml:space="preserve">BP/1008/01093</w:t>
      </w:r>
      <w:r>
        <w:rPr>
          <w:vertAlign w:val="baseline"/>
        </w:rPr>
        <w:t xml:space="preserve">-21/2020. iktatószámú határozatát megváltoztatta akként, hogy az I-II. rendű felperesek és az I-II. rendű felperesi érdekeltek részére </w:t>
      </w:r>
      <w:r>
        <w:rPr>
          <w:vertAlign w:val="baseline"/>
        </w:rPr>
        <w:t xml:space="preserve">480.923</w:t>
      </w:r>
      <w:r>
        <w:rPr>
          <w:vertAlign w:val="baseline"/>
        </w:rPr>
        <w:t xml:space="preserve"> (négyszáznyolcvanháromezer-kilencszázhuszonhárom) forint többletkártalanítást állapított meg, és kötelezte a </w:t>
      </w:r>
      <w:r>
        <w:rPr>
          <w:vertAlign w:val="baseline"/>
        </w:rPr>
        <w:t xml:space="preserve">II.</w:t>
      </w:r>
      <w:r>
        <w:rPr>
          <w:vertAlign w:val="baseline"/>
        </w:rPr>
        <w:t xml:space="preserve"> rendű alperest, hogy 15 napon belül az I-II. rendű felperesek részére személyenként </w:t>
      </w:r>
      <w:r>
        <w:rPr>
          <w:vertAlign w:val="baseline"/>
        </w:rPr>
        <w:t xml:space="preserve">118.276</w:t>
      </w:r>
      <w:r>
        <w:rPr>
          <w:vertAlign w:val="baseline"/>
        </w:rPr>
        <w:t xml:space="preserve"> (száztizennyolcezer-kétszázhetvenhat) forintot, az I-II. rendű felperesi érdekeltek részére személyenként </w:t>
      </w:r>
      <w:r>
        <w:rPr>
          <w:vertAlign w:val="baseline"/>
        </w:rPr>
        <w:t xml:space="preserve">122.185</w:t>
      </w:r>
      <w:r>
        <w:rPr>
          <w:vertAlign w:val="baseline"/>
        </w:rPr>
        <w:t xml:space="preserve"> (százhuszonkétezer-száznyolcvanöt) forintot és ezen összegnek az I. rendű alperesi határozat véglegessé válásától a kifizetés napjáig járó törvényes kamatait fizesse meg. Az I. rendű alperes </w:t>
      </w:r>
      <w:r>
        <w:rPr>
          <w:vertAlign w:val="baseline"/>
        </w:rPr>
        <w:t xml:space="preserve">BP/1008/01091</w:t>
      </w:r>
      <w:r>
        <w:rPr>
          <w:vertAlign w:val="baseline"/>
        </w:rPr>
        <w:t xml:space="preserve">-20/2020. iktatószámú és a </w:t>
      </w:r>
      <w:r>
        <w:rPr>
          <w:vertAlign w:val="baseline"/>
        </w:rPr>
        <w:t xml:space="preserve">BP/1008/01092</w:t>
      </w:r>
      <w:r>
        <w:rPr>
          <w:vertAlign w:val="baseline"/>
        </w:rPr>
        <w:t xml:space="preserve">-20/2020. iktatószámú határozatát megsemmisítette és az I. rendű alperest új eljárásokra kötelezte. Egyetemlegesen kötelezte az I-II. rendű alpereseket, hogy fizessenek meg az államnak – külön felhívásra – </w:t>
      </w:r>
      <w:r>
        <w:rPr>
          <w:vertAlign w:val="baseline"/>
        </w:rPr>
        <w:t xml:space="preserve">1.662.160</w:t>
      </w:r>
      <w:r>
        <w:rPr>
          <w:vertAlign w:val="baseline"/>
        </w:rPr>
        <w:t xml:space="preserve"> (egymillió-hatszázhatvankétezer-százhatvan) forint állam által előlegezett költséget. Rendelkezett arról is, hogy a peres felek és az érdekeltek az egyéb költségeiket maguk viselik.</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Az elsőfokú bíróság megalapozatlannak ítélte a felperesek semmisségi okra való hivatkozását. kifejtette, hogy </w:t>
      </w:r>
      <w:r>
        <w:rPr>
          <w:vertAlign w:val="baseline"/>
        </w:rPr>
        <w:t xml:space="preserve">az ingatlanok kisajátítandó területe nem építési, nem lakhatásra szolgáló övezet, ezért a felperesek által hivatkozott, kifejezetten kisajátított épületekben lévő lakásokra vonatkozó </w:t>
      </w:r>
      <w:r>
        <w:rPr>
          <w:vertAlign w:val="baseline"/>
        </w:rPr>
        <w:t xml:space="preserve">Kstv.</w:t>
      </w:r>
      <w:r>
        <w:rPr>
          <w:vertAlign w:val="baseline"/>
        </w:rPr>
        <w:t xml:space="preserve"> 12.§-a és 14.§-a a tárgyi ügyekben nem alkalmazható. Az I. rendű alperes ugyanis nem épület, hanem az ingatlan-nyilvántartási adatok alapján szántó művelési ágba tartozó ingatlanok meghatározott területrészének kisajátításáról döntött, melyen az ingatlan-nyilvántartásban nem szereplő lakóépület áll. Ezt meghaladóan a bíróság utal a polgárok személyi adatainak és lakcímének nyilvántartásáról szóló 1992. évi </w:t>
      </w:r>
      <w:r>
        <w:rPr>
          <w:vertAlign w:val="baseline"/>
        </w:rPr>
        <w:t xml:space="preserve">LXVI.</w:t>
      </w:r>
      <w:r>
        <w:rPr>
          <w:vertAlign w:val="baseline"/>
        </w:rPr>
        <w:t xml:space="preserve"> törvény (a továbbiakban: </w:t>
      </w:r>
      <w:r>
        <w:rPr>
          <w:vertAlign w:val="baseline"/>
        </w:rPr>
        <w:t xml:space="preserve">Lakcím.</w:t>
      </w:r>
      <w:r>
        <w:rPr>
          <w:vertAlign w:val="baseline"/>
        </w:rPr>
        <w:t xml:space="preserve"> tv.) 26.§ (5) bekezdésének első mondatában foglaltakra, melynek alapján a lakcímbejelentés ténye önmagában a lakás vagy az ingatlan használatához fűződő, valamint egyéb vagyoni jogot nem keletkeztet és nem szüntet meg. Az I-II. rendű felperesek </w:t>
      </w:r>
      <w:r>
        <w:rPr>
          <w:vertAlign w:val="baseline"/>
        </w:rPr>
        <w:t xml:space="preserve">helyrajzi szám2</w:t>
      </w:r>
      <w:r>
        <w:rPr>
          <w:vertAlign w:val="baseline"/>
        </w:rPr>
        <w:t xml:space="preserve"> hrsz-ú ingatlanban sem tulajdoni hányaddal, sem használati joggal nem rendelkező gyermeke és unokái az ingatlanon lévő lakóházban szívességi használóként élnek, e körülmény a kisajátítási eljárásban az ügyféli jogállásukat nem alapozza meg. Ennél fogva az I-II. rendű felperesek </w:t>
      </w:r>
      <w:r>
        <w:rPr>
          <w:vertAlign w:val="baseline"/>
        </w:rPr>
        <w:t xml:space="preserve">Ákr.</w:t>
      </w:r>
      <w:r>
        <w:rPr>
          <w:vertAlign w:val="baseline"/>
        </w:rPr>
        <w:t xml:space="preserve"> 10.§-ára és az </w:t>
      </w:r>
      <w:r>
        <w:rPr>
          <w:vertAlign w:val="baseline"/>
        </w:rPr>
        <w:t xml:space="preserve">Ákr.</w:t>
      </w:r>
      <w:r>
        <w:rPr>
          <w:vertAlign w:val="baseline"/>
        </w:rPr>
        <w:t xml:space="preserve"> 46.§ (1) bekezdésének a) pontjára való hivatkozása nem volt alapos. Az I-II. rendű felperesek gyermekének és unokáinak ügyfélként való bevonására ugyanezen okokból nem kellett, hogy sor kerüljön. </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 </w:t>
      </w:r>
      <w:r>
        <w:rPr>
          <w:vertAlign w:val="baseline"/>
        </w:rPr>
        <w:t xml:space="preserve">A </w:t>
      </w:r>
      <w:r>
        <w:rPr>
          <w:vertAlign w:val="baseline"/>
        </w:rPr>
        <w:t xml:space="preserve">III.</w:t>
      </w:r>
      <w:r>
        <w:rPr>
          <w:vertAlign w:val="baseline"/>
        </w:rPr>
        <w:t xml:space="preserve"> rendű felperes határidő túllépéssel kapcsolatos kifogásával kapcsolatban kifejtette, hogy a kisajátítási eljárások összetettségére figyelemmel a határidő túllépést úgy ítélte meg, hogy az az ügyek érdemére nem hatott ki, ezért a </w:t>
      </w:r>
      <w:r>
        <w:rPr>
          <w:vertAlign w:val="baseline"/>
        </w:rPr>
        <w:t xml:space="preserve">III.</w:t>
      </w:r>
      <w:r>
        <w:rPr>
          <w:vertAlign w:val="baseline"/>
        </w:rPr>
        <w:t xml:space="preserve"> rendű felperes tisztességes ügyintézéshez való joga nem sérült. A jogerős ítélet rögzítette, hogy az ingatlanok osztatlan közös tulajdonban vannak, a használati megosztás a felek által kialakult szokáson, nem pedig ingatlan-nyilvántartási adatokon és tényeken alapul, ezért a belső kerítés és a kutyakennel áthelyezésének költségeit az I-III. rendű felperesi tulajdonostársaknak saját maguknak kell viselniük. </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kisajátítási kártalanítás összegének megállapítása során az elsőfokú bíróság a perben kirendelt szakértő szakvéleményével összefüggésben megállapította, hogy az abban foglaltak az összehasonlító piaci adatok, az ingatlanok, a kisajátítandó területrészek, a felépítmények, egyéb korrekciós tényezők teljes körű értékelését tartalmazták, ezért a kisajátítandó területrészek értékét és a szakvéleményben tett egyéb megállapításokat aggálytalannak fogadta el, és a </w:t>
      </w:r>
      <w:r>
        <w:rPr>
          <w:vertAlign w:val="baseline"/>
        </w:rPr>
        <w:t xml:space="preserve">helyrajzi szám3</w:t>
      </w:r>
      <w:r>
        <w:rPr>
          <w:vertAlign w:val="baseline"/>
        </w:rPr>
        <w:t xml:space="preserve"> hrsz-ú ingatlan vonatkozásában, a </w:t>
      </w:r>
      <w:r>
        <w:rPr>
          <w:vertAlign w:val="baseline"/>
        </w:rPr>
        <w:t xml:space="preserve">BP/1008/01093</w:t>
      </w:r>
      <w:r>
        <w:rPr>
          <w:vertAlign w:val="baseline"/>
        </w:rPr>
        <w:t xml:space="preserve">-21/2020. iktatószámú határozat megváltoztatásával, az aggálytalannak elfogadott szakértői véleményben foglalt kártalanítási összegre tekintettel állapította meg a többletkártalanítást az ingatlan tulajdonosai arányában. </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Figyelemmel</w:t>
      </w:r>
      <w:r>
        <w:rPr>
          <w:vertAlign w:val="baseline"/>
        </w:rPr>
        <w:t xml:space="preserve"> arra, hogy a </w:t>
      </w:r>
      <w:r>
        <w:rPr>
          <w:vertAlign w:val="baseline"/>
        </w:rPr>
        <w:t xml:space="preserve">III.</w:t>
      </w:r>
      <w:r>
        <w:rPr>
          <w:vertAlign w:val="baseline"/>
        </w:rPr>
        <w:t xml:space="preserve"> rendű felperes által támadott határozatokban érintett két ingatlan az I-III. rendű felperesek osztatlan közös tulajdonában áll, a köztük kialakult használati megosztásról írásbeli megállapodást nem kötöttek, az ingatlan-nyilvántartásban a használat megosztása nincs feltüntetve, a megosztott használat esetén a kártalanítást nem az érintett terület kizárólagos használójának, hanem a közös tulajdon szabályai szerint valamennyi tulajdonostárs részére kell megállapítani. Az I. rendű alperes tehát a </w:t>
      </w:r>
      <w:r>
        <w:rPr>
          <w:vertAlign w:val="baseline"/>
        </w:rPr>
        <w:t xml:space="preserve">III.</w:t>
      </w:r>
      <w:r>
        <w:rPr>
          <w:vertAlign w:val="baseline"/>
        </w:rPr>
        <w:t xml:space="preserve"> rendű felperes keresetével támadott határozatokban tévesen és hiányosan indokolta meg a döntését a kártalanítási összeg felperesek közötti elosztásának aránya körében, mellyel a </w:t>
      </w:r>
      <w:r>
        <w:rPr>
          <w:vertAlign w:val="baseline"/>
        </w:rPr>
        <w:t xml:space="preserve">III.</w:t>
      </w:r>
      <w:r>
        <w:rPr>
          <w:vertAlign w:val="baseline"/>
        </w:rPr>
        <w:t xml:space="preserve"> rendű felperes által hivatkozott </w:t>
      </w:r>
      <w:r>
        <w:rPr>
          <w:vertAlign w:val="baseline"/>
        </w:rPr>
        <w:t xml:space="preserve">Ákr.</w:t>
      </w:r>
      <w:r>
        <w:rPr>
          <w:vertAlign w:val="baseline"/>
        </w:rPr>
        <w:t xml:space="preserve"> 81.§ (1) bekezdésében foglalt indokolási és tényállás tisztázási kötelezettségét megsértette, azért azokat az elsőfokú bíróság megsemmisítette.</w:t>
      </w:r>
    </w:p>
    <w:p>
      <w:pPr>
        <w:jc w:val="left"/>
      </w:pPr>
      <w:r>
        <w:rPr>
          <w:vertAlign w:val="baseline"/>
        </w:rPr>
        <w:t xml:space="preserve">                                           </w:t>
      </w:r>
      <w:r>
        <w:br/>
      </w:r>
    </w:p>
    <w:p>
      <w:pPr>
        <w:jc w:val="both"/>
      </w:pPr>
      <w:r>
        <w:rPr>
          <w:b/>
          <w:vertAlign w:val="baseline"/>
        </w:rPr>
        <w:t xml:space="preserve">A felülvizsgálati kérelem</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Az </w:t>
      </w:r>
      <w:r>
        <w:rPr>
          <w:vertAlign w:val="baseline"/>
        </w:rPr>
        <w:t xml:space="preserve">I és </w:t>
      </w:r>
      <w:r>
        <w:rPr>
          <w:vertAlign w:val="baseline"/>
        </w:rPr>
        <w:t xml:space="preserve">II.</w:t>
      </w:r>
      <w:r>
        <w:rPr>
          <w:vertAlign w:val="baseline"/>
        </w:rPr>
        <w:t xml:space="preserve"> rendű felperes</w:t>
      </w:r>
      <w:r>
        <w:rPr>
          <w:vertAlign w:val="baseline"/>
        </w:rPr>
        <w:t xml:space="preserve">ek felülvizsgálati kérelmükben a jogerős ítélet hatályon kívül helyezését kérték a jogerős ítéletben figyelmen kívül hagyott semmisségi okra hivatkozással. A felülvizsgálati kérelem befogadását a közigazgatási perrendtartásról szóló 2017. évi I. törvény (a továbbiakban: </w:t>
      </w:r>
      <w:r>
        <w:rPr>
          <w:vertAlign w:val="baseline"/>
        </w:rPr>
        <w:t xml:space="preserve">Kp.</w:t>
      </w:r>
      <w:r>
        <w:rPr>
          <w:vertAlign w:val="baseline"/>
        </w:rPr>
        <w:t xml:space="preserve">) 118. § (1) bekezdés a) pont ad) alpontjára tekintettel kérték, előadva, hogy az ügy érdemére kiható jogszabálysértés történt és „a </w:t>
      </w:r>
      <w:r>
        <w:rPr>
          <w:vertAlign w:val="baseline"/>
        </w:rPr>
        <w:t xml:space="preserve">kérelmező által megnevezett érintettek ügyféli jogai, mint alapvető eljárási jogok sérültek”.</w:t>
      </w:r>
      <w:r>
        <w:rPr>
          <w:vertAlign w:val="baseline"/>
        </w:rPr>
        <w:t xml:space="preserve"> </w:t>
      </w:r>
      <w:r>
        <w:rPr>
          <w:vertAlign w:val="baseline"/>
        </w:rPr>
        <w:t xml:space="preserve">A felülvizsgálati kérelemben ennek körében kifejtették, hogy a kisajátítással érintett ingatlanuk elbontandó házában, jóhiszemű, szívességi lakáshasználóként élő gyermekeiket és unokáikat a véleményük szerint a kisajátítási eljárásban megillette volna az ügyféli jogállás.</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felülvizsgálati kérelem egyebekben kitért arra, hogy a kisajátítási érték megállapítása esetében a szakértőnek a hozam alapú értékelési módszer alapján kellett volna megállapítania az ingatlanon engedéllyel működő és az alperesek által sem vitatottan nyilvántartásba vett állattartó telep értékcsökkenését, felmérve azt, hogy a bejárás megszűnésével az állattartó tevékenység folytatható-e, továbbá a kisajátítással elvont bejárás lehetőségének a kisajátítással történő megszűnését, a kisajátított rész közútról való megközelítését szabályozni kellett volna, továbbá a felek között megvalósult, a szakértők által is rögzített megosztott használat nem lett volna figyelmen kívül hagyható. Az I. és </w:t>
      </w:r>
      <w:r>
        <w:rPr>
          <w:vertAlign w:val="baseline"/>
        </w:rPr>
        <w:t xml:space="preserve">II.</w:t>
      </w:r>
      <w:r>
        <w:rPr>
          <w:vertAlign w:val="baseline"/>
        </w:rPr>
        <w:t xml:space="preserve"> rendű felperesek ezen körülményekkel kapcsolatban befogadási okot nem adtak elő.</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 felülvizsgálati kérelem érdemi elbírálására az alábbiak szerint nincs lehetőség.</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Kp.</w:t>
      </w:r>
      <w:r>
        <w:rPr>
          <w:vertAlign w:val="baseline"/>
        </w:rPr>
        <w:t xml:space="preserve"> 115. § (1) bekezdése szerint a jogerős ítélet, továbbá a keresetlevelet visszautasító vagy az eljárást megszüntető jogerős végzés ellen jogszabálysértésre, illetve a </w:t>
      </w:r>
      <w:r>
        <w:rPr>
          <w:vertAlign w:val="baseline"/>
        </w:rPr>
        <w:t xml:space="preserve">Kúria</w:t>
      </w:r>
      <w:r>
        <w:rPr>
          <w:vertAlign w:val="baseline"/>
        </w:rPr>
        <w:t xml:space="preserve"> közzétett határozatától jogkérdésben való eltérésre hivatkozással felülvizsgálati kérelmet terjeszthet elő a fél, az érdekelt, valamint a rendelkezés rá vonatkozó része ellen az, akire a határozat rendelkezést tartalmaz.</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Kp.</w:t>
      </w:r>
      <w:r>
        <w:rPr>
          <w:vertAlign w:val="baseline"/>
        </w:rPr>
        <w:t xml:space="preserve"> 115. § (2) bekezdése folytán alkalmazandó </w:t>
      </w:r>
      <w:r>
        <w:rPr>
          <w:vertAlign w:val="baseline"/>
        </w:rPr>
        <w:t xml:space="preserve">Kp.</w:t>
      </w:r>
      <w:r>
        <w:rPr>
          <w:vertAlign w:val="baseline"/>
        </w:rPr>
        <w:t xml:space="preserve"> 100. § (2) bekezdés b) pontja értelmében a felülvizsgálati kérelemben elő kell adni a felülvizsgálatot megalapozó jogszabálysértést a pontos jogszabályhely megadásával.</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Az I. és </w:t>
      </w:r>
      <w:r>
        <w:rPr>
          <w:vertAlign w:val="baseline"/>
        </w:rPr>
        <w:t xml:space="preserve">II.</w:t>
      </w:r>
      <w:r>
        <w:rPr>
          <w:vertAlign w:val="baseline"/>
        </w:rPr>
        <w:t xml:space="preserve"> rendű felperesek a felülvizsgálati kérelmükben megismételték az arra vonatkozó álláspontjukat, hogy az alperes határozatát semmisnek tartják, mivel </w:t>
      </w:r>
      <w:r>
        <w:rPr>
          <w:vertAlign w:val="baseline"/>
        </w:rPr>
        <w:t xml:space="preserve">a kisajátítással érintett ingatlanuk elbontandó házában, jóhiszemű, szívességi lakáshasználóként élő gyermekeik és unokáik ügyféli jogállásának megállapítására nem került sor, a felülvizsgálati kérelem befogadását ezen körülményre, valamint arra alapították, hogy az elsőfokú bíróság a semmisségi okot figyelmen kívül hagyta, azonban nem jelölték meg azt a konkrét jogszabályhelyet, melyet álláspontjuk szerint a jogerős ítélet megsértett, ezért a</w:t>
      </w:r>
      <w:r>
        <w:rPr>
          <w:vertAlign w:val="baseline"/>
        </w:rPr>
        <w:t xml:space="preserve"> felülvizsgálati kérelmük a </w:t>
      </w:r>
      <w:r>
        <w:rPr>
          <w:vertAlign w:val="baseline"/>
        </w:rPr>
        <w:t xml:space="preserve">Kp.</w:t>
      </w:r>
      <w:r>
        <w:rPr>
          <w:vertAlign w:val="baseline"/>
        </w:rPr>
        <w:t xml:space="preserve"> idézett rendelkezéseinek nem felelt meg, a </w:t>
      </w:r>
      <w:r>
        <w:rPr>
          <w:vertAlign w:val="baseline"/>
        </w:rPr>
        <w:t xml:space="preserve">Kúria</w:t>
      </w:r>
      <w:r>
        <w:rPr>
          <w:vertAlign w:val="baseline"/>
        </w:rPr>
        <w:t xml:space="preserve"> annak visszautasításáról határozott a </w:t>
      </w:r>
      <w:r>
        <w:rPr>
          <w:vertAlign w:val="baseline"/>
        </w:rPr>
        <w:t xml:space="preserve">Kp.</w:t>
      </w:r>
      <w:r>
        <w:rPr>
          <w:vertAlign w:val="baseline"/>
        </w:rPr>
        <w:t xml:space="preserve"> 117. § (2) bekezdésére hivatkozással.</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megállapította továbbá, hogy az elsőfokú bíróság a felperesek semmisségi kifogását a jogerős ítéletben értékelte, indokát adta annak, hogy az I. és </w:t>
      </w:r>
      <w:r>
        <w:rPr>
          <w:vertAlign w:val="baseline"/>
        </w:rPr>
        <w:t xml:space="preserve">II.</w:t>
      </w:r>
      <w:r>
        <w:rPr>
          <w:vertAlign w:val="baseline"/>
        </w:rPr>
        <w:t xml:space="preserve"> rendű felperesek által hivatkozott személyek ügyfélként történő bevonására milyen okból nem kellett, hogy sor kerüljön, azaz a hivatkozott semmisségi kifogás az eljárásban nem maradt elbírálatlan.</w:t>
      </w:r>
    </w:p>
    <w:p>
      <w:pPr>
        <w:jc w:val="left"/>
      </w:pPr>
      <w:r>
        <w:rPr>
          <w:vertAlign w:val="baseline"/>
        </w:rPr>
        <w:t xml:space="preserve">                                           </w:t>
      </w:r>
      <w:r>
        <w:br/>
      </w:r>
    </w:p>
    <w:p>
      <w:pPr>
        <w:jc w:val="both"/>
      </w:pPr>
      <w:r>
        <w:rPr>
          <w:b/>
          <w:vertAlign w:val="baseline"/>
        </w:rPr>
        <w:t xml:space="preserve">A döntés elvi tartalma </w:t>
      </w:r>
    </w:p>
    <w:p>
      <w:pPr>
        <w:jc w:val="left"/>
      </w:pPr>
      <w:r>
        <w:rPr>
          <w:vertAlign w:val="baseline"/>
        </w:rPr>
        <w:t xml:space="preserve">                                           </w:t>
      </w:r>
      <w:r>
        <w:br/>
      </w:r>
    </w:p>
    <w:p>
      <w:pPr>
        <w:jc w:val="both"/>
      </w:pPr>
      <w:r>
        <w:rPr>
          <w:i/>
          <w:vertAlign w:val="baseline"/>
        </w:rPr>
        <w:t xml:space="preserve">[27]</w:t>
      </w:r>
      <w:r>
        <w:rPr>
          <w:i/>
          <w:vertAlign w:val="baseline"/>
        </w:rPr>
        <w:t xml:space="preserve">     </w:t>
      </w:r>
      <w:r>
        <w:rPr>
          <w:i/>
          <w:vertAlign w:val="baseline"/>
        </w:rPr>
        <w:t xml:space="preserve">A felülvizsgálati kérelemben </w:t>
      </w:r>
      <w:r>
        <w:rPr>
          <w:i/>
          <w:vertAlign w:val="baseline"/>
        </w:rPr>
        <w:t xml:space="preserve">elő kell adni a felülvizsgálatot megalapozó jogszabálysértést a pontos jogszabályhely megadásával.</w:t>
      </w:r>
      <w:r>
        <w:rPr>
          <w:i/>
          <w:vertAlign w:val="baseline"/>
        </w:rPr>
        <w:t xml:space="preserve"> </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[28]</w:t>
      </w:r>
      <w:r>
        <w:rPr>
          <w:vertAlign w:val="baseline"/>
        </w:rPr>
        <w:t xml:space="preserve">      </w:t>
      </w:r>
      <w:r>
        <w:rPr>
          <w:vertAlign w:val="baseline"/>
        </w:rPr>
        <w:t xml:space="preserve">A felülvizsgálati kérelem visszautasítása esetén az eljárás az illetékekről szóló 1990. évi </w:t>
      </w:r>
      <w:r>
        <w:rPr>
          <w:vertAlign w:val="baseline"/>
        </w:rPr>
        <w:t xml:space="preserve">XCIII.</w:t>
      </w:r>
      <w:r>
        <w:rPr>
          <w:vertAlign w:val="baseline"/>
        </w:rPr>
        <w:t xml:space="preserve"> törvény 57. § (1) bekezdés a) pontja értelmében illetékmentes.</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kérelem visszautasításáról </w:t>
      </w:r>
      <w:r>
        <w:rPr>
          <w:vertAlign w:val="baseline"/>
        </w:rPr>
        <w:t xml:space="preserve"> </w:t>
      </w:r>
      <w:r>
        <w:rPr>
          <w:vertAlign w:val="baseline"/>
        </w:rPr>
        <w:t xml:space="preserve">a </w:t>
      </w:r>
      <w:r>
        <w:rPr>
          <w:vertAlign w:val="baseline"/>
        </w:rPr>
        <w:t xml:space="preserve">Kp.</w:t>
      </w:r>
      <w:r>
        <w:rPr>
          <w:vertAlign w:val="baseline"/>
        </w:rPr>
        <w:t xml:space="preserve"> 117. § (2) bekezdése alapján tárgyaláson kívül határozott.</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 </w:t>
      </w:r>
      <w:r>
        <w:rPr>
          <w:vertAlign w:val="baseline"/>
        </w:rPr>
        <w:t xml:space="preserve">A végzés ellen a </w:t>
      </w:r>
      <w:r>
        <w:rPr>
          <w:vertAlign w:val="baseline"/>
        </w:rPr>
        <w:t xml:space="preserve">Kp.</w:t>
      </w:r>
      <w:r>
        <w:rPr>
          <w:vertAlign w:val="baseline"/>
        </w:rPr>
        <w:t xml:space="preserve"> 116. § d) pontja szerint felülvizsgálatnak nincs helye.</w:t>
      </w:r>
    </w:p>
    <w:p>
      <w:pPr>
        <w:jc w:val="left"/>
      </w:pPr>
      <w:r>
        <w:rPr>
          <w:vertAlign w:val="baseline"/>
        </w:rPr>
        <w:t xml:space="preserve">                                           </w:t>
      </w:r>
      <w:r>
        <w:br/>
      </w:r>
    </w:p>
    <w:p>
      <w:pPr>
        <w:jc w:val="both"/>
      </w:pPr>
      <w:r>
        <w:rPr>
          <w:vertAlign w:val="baseline"/>
        </w:rPr>
        <w:t xml:space="preserve">Budapest, </w:t>
      </w:r>
      <w:r>
        <w:rPr>
          <w:vertAlign w:val="baseline"/>
        </w:rPr>
        <w:t xml:space="preserve">2022. november 8.</w:t>
      </w:r>
      <w:r>
        <w:rPr>
          <w:vertAlign w:val="baseline"/>
        </w:rPr>
        <w:t xml:space="preserve"> </w:t>
      </w:r>
    </w:p>
    <w:p>
      <w:pPr>
        <w:jc w:val="left"/>
      </w:pPr>
      <w:r>
        <w:rPr>
          <w:vertAlign w:val="baseline"/>
        </w:rPr>
        <w:t xml:space="preserve">                                           </w:t>
      </w:r>
      <w:r>
        <w:br/>
      </w:r>
    </w:p>
    <w:p>
      <w:pPr>
        <w:jc w:val="both"/>
      </w:pPr>
      <w:r>
        <w:rPr>
          <w:vertAlign w:val="baseline"/>
        </w:rPr>
        <w:t xml:space="preserve">            </w:t>
      </w:r>
      <w:r>
        <w:rPr>
          <w:vertAlign w:val="baseline"/>
        </w:rPr>
        <w:t xml:space="preserve">                                               </w:t>
      </w:r>
      <w:r>
        <w:rPr>
          <w:vertAlign w:val="baseline"/>
        </w:rPr>
        <w:t xml:space="preserve">Dr. Dobó Viola</w:t>
      </w:r>
      <w:r>
        <w:rPr>
          <w:vertAlign w:val="baseline"/>
        </w:rPr>
        <w:t xml:space="preserve"> s.k.</w:t>
      </w:r>
      <w:r>
        <w:rPr>
          <w:vertAlign w:val="baseline"/>
        </w:rPr>
        <w:t xml:space="preserve">    </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a tanács elnöke</w:t>
      </w:r>
      <w:r>
        <w:rPr>
          <w:vertAlign w:val="baseline"/>
        </w:rPr>
        <w:t xml:space="preserve">         </w:t>
      </w:r>
    </w:p>
    <w:p>
      <w:pPr>
        <w:jc w:val="left"/>
      </w:pPr>
      <w:r>
        <w:rPr>
          <w:vertAlign w:val="baseline"/>
        </w:rPr>
        <w:t xml:space="preserve">                                           </w:t>
      </w:r>
      <w:r>
        <w:br/>
      </w:r>
    </w:p>
    <w:p>
      <w:pPr>
        <w:jc w:val="both"/>
      </w:pPr>
      <w:r>
        <w:rPr>
          <w:vertAlign w:val="baseline"/>
        </w:rPr>
        <w:t xml:space="preserve">Dr. Kiss Árpád Lajos</w:t>
      </w:r>
      <w:r>
        <w:rPr>
          <w:vertAlign w:val="baseline"/>
        </w:rPr>
        <w:t xml:space="preserve"> s.k.</w:t>
      </w:r>
      <w:r>
        <w:rPr>
          <w:vertAlign w:val="baseline"/>
        </w:rPr>
        <w:t xml:space="preserve">                  </w:t>
      </w:r>
      <w:r>
        <w:rPr>
          <w:vertAlign w:val="baseline"/>
        </w:rPr>
        <w:t xml:space="preserve">                                    </w:t>
      </w:r>
      <w:r>
        <w:rPr>
          <w:vertAlign w:val="baseline"/>
        </w:rPr>
        <w:t xml:space="preserve">Dr. Balogh Zsolt</w:t>
      </w:r>
      <w:r>
        <w:rPr>
          <w:vertAlign w:val="baseline"/>
        </w:rPr>
        <w:t xml:space="preserve"> s.k.</w:t>
      </w:r>
    </w:p>
    <w:p>
      <w:pPr>
        <w:jc w:val="left"/>
      </w:pPr>
      <w:r>
        <w:rPr>
          <w:vertAlign w:val="baseline"/>
        </w:rPr>
        <w:t xml:space="preserve">  </w:t>
      </w:r>
    </w:p>
    <w:p>
      <w:pPr>
        <w:jc w:val="both"/>
      </w:pPr>
      <w:r>
        <w:rPr>
          <w:vertAlign w:val="baseline"/>
        </w:rPr>
        <w:t xml:space="preserve">előadó bíró</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Dr. Patyi András</w:t>
      </w:r>
      <w:r>
        <w:rPr>
          <w:vertAlign w:val="baseline"/>
        </w:rPr>
        <w:t xml:space="preserve"> s.k.</w:t>
      </w:r>
      <w:r>
        <w:rPr>
          <w:vertAlign w:val="baseline"/>
        </w:rPr>
        <w:t xml:space="preserve">              </w:t>
      </w:r>
      <w:r>
        <w:rPr>
          <w:vertAlign w:val="baseline"/>
        </w:rPr>
        <w:t xml:space="preserve">                                               </w:t>
      </w:r>
      <w:r>
        <w:rPr>
          <w:vertAlign w:val="baseline"/>
        </w:rPr>
        <w:t xml:space="preserve">Dr. Varga Eszter</w:t>
      </w:r>
      <w:r>
        <w:rPr>
          <w:vertAlign w:val="baseline"/>
        </w:rPr>
        <w:t xml:space="preserve"> s.k.</w:t>
      </w:r>
    </w:p>
    <w:p>
      <w:pPr>
        <w:jc w:val="left"/>
      </w:pPr>
      <w:r>
        <w:rPr>
          <w:vertAlign w:val="baseline"/>
        </w:rPr>
        <w:t xml:space="preserve">  </w:t>
      </w:r>
    </w:p>
    <w:p>
      <w:pPr>
        <w:jc w:val="both"/>
      </w:pPr>
      <w:r>
        <w:rPr>
          <w:vertAlign w:val="baseline"/>
        </w:rPr>
        <w:t xml:space="preserve">bíró</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A kiadmány hiteléül:</w:t>
      </w:r>
    </w:p>
    <w:p>
      <w:pPr>
        <w:jc w:val="left"/>
      </w:pPr>
      <w:r>
        <w:rPr>
          <w:vertAlign w:val="baseline"/>
        </w:rPr>
        <w:t xml:space="preserve">  </w:t>
      </w:r>
    </w:p>
    <w:p>
      <w:pPr>
        <w:jc w:val="both"/>
      </w:pPr>
      <w:r>
        <w:rPr>
          <w:vertAlign w:val="baseline"/>
        </w:rPr>
        <w:t xml:space="preserve">tisztviselő</w:t>
      </w:r>
    </w:p>
    <w:p>
      <w:pPr>
        <w:jc w:val="left"/>
      </w:pPr>
      <w:r>
        <w:rPr>
          <w:vertAlign w:val="baseline"/>
        </w:rPr>
        <w:t xml:space="preserve">      </w:t>
      </w:r>
    </w:p>
    <w:p>
      <w:pPr>
        <w:jc w:val="left"/>
      </w:pPr>
      <w:r>
        <w:rPr>
          <w:vertAlign w:val="baseline"/>
        </w:rPr>
        <w:t xml:space="preserve">                                           </w:t>
      </w:r>
      <w:r>
        <w:br/>
      </w:r>
    </w:p>
    <w:p>
      <w:pPr>
        <w:jc w:val="left"/>
      </w:pPr>
      <w:r>
        <w:rPr>
          <w:vertAlign w:val="baseline"/>
        </w:rPr>
        <w:t xml:space="preserve">                                           </w:t>
      </w:r>
      <w:r>
        <w:br/>
      </w:r>
    </w:p>
    <w:p>
      <w:pPr>
        <w:jc w:val="both"/>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IV.Kfv.37.774/2022/2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