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666525" w:rsidR="001E0961" w:rsidSect="00FA2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  </w:t>
      </w:r>
    </w:p>
    <w:p>
      <w:pPr>
        <w:jc w:val="center"/>
      </w:pPr>
      <w:r>
        <w:rPr>
          <w:b/>
          <w:vertAlign w:val="baseline"/>
        </w:rPr>
        <w:t xml:space="preserve"> 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ítélete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Pfv.VII.21.053/2022/4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Suba Ildikó</w:t>
      </w:r>
      <w:r>
        <w:rPr>
          <w:vertAlign w:val="baseline"/>
        </w:rPr>
        <w:t xml:space="preserve"> a tanács elnöke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Varga Edit</w:t>
      </w:r>
      <w:r>
        <w:rPr>
          <w:vertAlign w:val="baseline"/>
        </w:rPr>
        <w:t xml:space="preserve"> előadó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Gyarmathy Judit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Orosz Árpád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Tánczos Rita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felperesek: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I. rendű felperes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(I. rendű felperes címe),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(II. rendű felperes címe),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(III. rendű felperes címe),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IV.</w:t>
      </w:r>
      <w:r>
        <w:rPr>
          <w:vertAlign w:val="baseline"/>
        </w:rPr>
        <w:t xml:space="preserve"> rendű felpres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(IV. rendű felperes címe),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V. rendű felperes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(V. rendű felperes címe),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felperes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(VI. rendű felperes címe)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VII.</w:t>
      </w:r>
      <w:r>
        <w:rPr>
          <w:vertAlign w:val="baseline"/>
        </w:rPr>
        <w:t xml:space="preserve"> rendű felperes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(VII. rendű felperes címe)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VIII.</w:t>
      </w:r>
      <w:r>
        <w:rPr>
          <w:vertAlign w:val="baseline"/>
        </w:rPr>
        <w:t xml:space="preserve"> rendű felperes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(VIII. rendű felperes címe),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IX.</w:t>
      </w:r>
      <w:r>
        <w:rPr>
          <w:vertAlign w:val="baseline"/>
        </w:rPr>
        <w:t xml:space="preserve"> rendű felperes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(IX. rendű felperes címe),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X. rendű felperes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(X. rendű felperes címe),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XI.</w:t>
      </w:r>
      <w:r>
        <w:rPr>
          <w:vertAlign w:val="baseline"/>
        </w:rPr>
        <w:t xml:space="preserve"> rendű felperes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(XI. rendű felperes címe),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XII.</w:t>
      </w:r>
      <w:r>
        <w:rPr>
          <w:vertAlign w:val="baseline"/>
        </w:rPr>
        <w:t xml:space="preserve"> rendű felperes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(XII. rendű felperes címe) és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XIII.</w:t>
      </w:r>
      <w:r>
        <w:rPr>
          <w:vertAlign w:val="baseline"/>
        </w:rPr>
        <w:t xml:space="preserve"> rendű felperes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(XIII. rendű felperes címe)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felperesek képviselője: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VII.</w:t>
      </w:r>
      <w:r>
        <w:rPr>
          <w:vertAlign w:val="baseline"/>
        </w:rPr>
        <w:t xml:space="preserve"> rendű felperes az I-IV. és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VIII-XIII</w:t>
      </w:r>
      <w:r>
        <w:rPr>
          <w:vertAlign w:val="baseline"/>
        </w:rPr>
        <w:t xml:space="preserve">. rendű felperesek képviseletében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(I-IV. és </w:t>
      </w:r>
      <w:r>
        <w:rPr>
          <w:vertAlign w:val="baseline"/>
        </w:rPr>
        <w:t xml:space="preserve">VIII-XIII</w:t>
      </w:r>
      <w:r>
        <w:rPr>
          <w:vertAlign w:val="baseline"/>
        </w:rPr>
        <w:t xml:space="preserve">. rendű felperesek képviselőjének címe)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I. rendű felperes az V. rendű felperes képviseletében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(V. rendű felperes képviselőjének címe)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(alperes címe)</w:t>
      </w:r>
    </w:p>
    <w:p>
      <w:pPr>
        <w:jc w:val="left"/>
      </w:pPr>
      <w:r>
        <w:rPr>
          <w:vertAlign w:val="baseline"/>
        </w:rPr>
        <w:t xml:space="preserve">  </w:t>
      </w:r>
      <w:r>
        <w:rPr>
          <w:vertAlign w:val="baseline"/>
        </w:rPr>
        <w:t xml:space="preserve"> </w:t>
      </w:r>
      <w:r>
        <w:br/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alperes képviselője: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alperes képviselőjének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(alperes képviselőjének címe;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ügyintéző: </w:t>
      </w:r>
      <w:r>
        <w:rPr>
          <w:vertAlign w:val="baseline"/>
        </w:rPr>
        <w:t xml:space="preserve">dr. Illés Levente</w:t>
      </w:r>
      <w:r>
        <w:rPr>
          <w:vertAlign w:val="baseline"/>
        </w:rPr>
        <w:t xml:space="preserve"> ügyvéd)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 </w:t>
      </w:r>
      <w:r>
        <w:rPr>
          <w:vertAlign w:val="baseline"/>
        </w:rPr>
        <w:t xml:space="preserve">közgyűlési határozat érvénytelenségének megállapítása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felülvizsgálati kérelmet benyújtó fél: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alperes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másodfokú bíróság és a jogerős határozat száma: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Fővárosi Törvényszék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67.Pf.631.424/2022/7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elsőfokú bíróság és határozatának száma: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Pesti Központi Kerületi Bíróság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24.P.53.539/2020/17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10. sorszámon kijavított </w:t>
      </w:r>
      <w:r>
        <w:rPr>
          <w:vertAlign w:val="baseline"/>
        </w:rPr>
        <w:t xml:space="preserve">67.Pf.631.424/2022/7</w:t>
      </w:r>
      <w:r>
        <w:rPr>
          <w:vertAlign w:val="baseline"/>
        </w:rPr>
        <w:t xml:space="preserve">. számú jogerős ítéletét hatályában fenntartja.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Az ítélet ellen felülvizsgálatnak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 alapjául szolgáló tényállás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Az alperes társasház közös képviselője 2020. október 30-ára közgyűlést hívott össze a többségi tulajdonosok kezdeményezése alapján, egyebek mellett a közös udvaron lévő 10 gépkocsi beálló használatának újraszabályozása és kizárólagos használatuk elektronikus bójákkal történő védelme érdekében. A meghívóval közölt napirend 3. pontja a bóják beszerzési és felszerelési költségkeretének a megállapítását, míg a 4. pont a tulajdonostársak által bérelt gépkocsibeállók elektronikus bójákkal történő felszereléséről és a létesítési költségek bérlők közötti egyenlő felosztásáról, bérleti díjba történő beszámításáról szóló határozathozatalt irányozta elő. Tartalmazta a meghívó a napirendhez kapcsolódó határozati javaslatokat is, eszerint a 3. számú napirend tekintetében a közgyűlés „úgy dönt, hogy hozzájárul/nem járul hozzá” a bóják elhelyezéséhez, míg a 4. számú határozati javaslat értelmében a közgyűlés „úgy dönt, hogy a bérlők között osztja meg a bóják kialakításának és üzemeltetésének költségeit”. A közgyűlésen a közös képviselő arról tájékoztatta a tulajdonostársakat, hogy egy bója kiépítése maximálisan </w:t>
      </w:r>
      <w:r>
        <w:rPr>
          <w:vertAlign w:val="baseline"/>
        </w:rPr>
        <w:t xml:space="preserve">450.000</w:t>
      </w:r>
      <w:r>
        <w:rPr>
          <w:vertAlign w:val="baseline"/>
        </w:rPr>
        <w:t xml:space="preserve"> forintba kerülhet, a költségeket a bérlő a bérleti díjba beszámíthatja.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közgyűlés 3. szám alatt úgy határozott, hogy a bójánkénti maximális költségeket </w:t>
      </w:r>
      <w:r>
        <w:rPr>
          <w:vertAlign w:val="baseline"/>
        </w:rPr>
        <w:t xml:space="preserve">450.000</w:t>
      </w:r>
      <w:r>
        <w:rPr>
          <w:vertAlign w:val="baseline"/>
        </w:rPr>
        <w:t xml:space="preserve"> forintban fogadja el, 4. szám alatt pedig – ugyancsak többséggel – a költségeknek a bérlők közötti megosztásáról döntött.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Az alperes a 2020. október 30-i közgyűlés valamennyi határozatát </w:t>
      </w:r>
      <w:r>
        <w:rPr>
          <w:vertAlign w:val="baseline"/>
        </w:rPr>
        <w:t xml:space="preserve">1/2020</w:t>
      </w:r>
      <w:r>
        <w:rPr>
          <w:vertAlign w:val="baseline"/>
        </w:rPr>
        <w:t xml:space="preserve">.12.18. számú írásbeli szavazással elfogadott határozatával megerősítette.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kereseti kérelem és az alperes védekezése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felperes tulajdonostársak keresetükben a 2020. október 30-án elfogadott 3. és 4. sorszámú közgyűlési határozatok, valamint az </w:t>
      </w:r>
      <w:r>
        <w:rPr>
          <w:vertAlign w:val="baseline"/>
        </w:rPr>
        <w:t xml:space="preserve">1/2020</w:t>
      </w:r>
      <w:r>
        <w:rPr>
          <w:vertAlign w:val="baseline"/>
        </w:rPr>
        <w:t xml:space="preserve">.12.18. számú írásbeli szavazással meghozott határozat érvénytelenségének megállapítását kérték. Az októberi határozatok érvénytelenségét a társasházakról szóló 2003. évi </w:t>
      </w:r>
      <w:r>
        <w:rPr>
          <w:vertAlign w:val="baseline"/>
        </w:rPr>
        <w:t xml:space="preserve">CXXXIII</w:t>
      </w:r>
      <w:r>
        <w:rPr>
          <w:vertAlign w:val="baseline"/>
        </w:rPr>
        <w:t xml:space="preserve">. törvény (a továbbiakban: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) 38. § (3) bekezdésének megsértésére alapították, álláspontjuk szerint ugyanis a bóják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56. § (3) pontja szerint a közös udvart érintő új épület berendezésnek minősülnek, ezért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38. § (3) bekezdése értelmében egyhangú határozattal kellett volna róluk dönteni, különös tekintettel arra, hogy a parkolóhelyek védelme alacsonyabb költséggel is megvalósítható. Az </w:t>
      </w:r>
      <w:r>
        <w:rPr>
          <w:vertAlign w:val="baseline"/>
        </w:rPr>
        <w:t xml:space="preserve">1/2020</w:t>
      </w:r>
      <w:r>
        <w:rPr>
          <w:vertAlign w:val="baseline"/>
        </w:rPr>
        <w:t xml:space="preserve">.12.18. 18. számú határozat érvénytelenségét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39. § (1) bekezdés e) pontjának megsértése miatt kérték kimondani.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Az alperes a kereset elutasítását kérte. Arra hivatkozott, hogy az októberi határozatok közül a 3. sorszámú csupán költségkeretet határozott meg, míg a 4. sorszámú a költségek viselését a bérlőkre hárította, így a tulajdonosokat e minőségükben érintő kötelezettséget nem tartalmaz. Hangsúlyozta: a költségviselés alapja a parkolóhelyekre vonatkozó bérleti szerződés, nem pedig a tulajdonosi jogviszony, a társasházat a határozatok alapján beruházási költség nem terheli.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első- és másodfokú ítélet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Az elsőfokú bíróság a keresetnek részben helyt adó ítéletével az </w:t>
      </w:r>
      <w:r>
        <w:rPr>
          <w:vertAlign w:val="baseline"/>
        </w:rPr>
        <w:t xml:space="preserve">1/2020</w:t>
      </w:r>
      <w:r>
        <w:rPr>
          <w:vertAlign w:val="baseline"/>
        </w:rPr>
        <w:t xml:space="preserve">.12.18. számú határozat érvénytelenségét megállapította, azt meghaladóan a keresetet elutasította. Okfejtése szerint az októberben elfogadott 3. és 4. sorszámú határozatok a bóják létesítésének előkészítését szolgálták csupán, és azt a jövőbeni szándékot rögzítették, hogy a költségeket, melynek maximális keretösszegét a 3. sorszámú határozat megállapította, a bérlők viselik (4. sorszámú határozat). Mindezek alapján a közgyűlési határozatokból nem következik, hogy a rendes gazdálkodás körét meghaladó kiadásokról döntöttek a tulajdonostársak, a költségek pedig, mivel a bérlőket terhelik, nem vonhatók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24. § (1) bekezdésében szabályozott közös költség fogalmi körébe. Hangsúlyozta: a közgyűlés nem a munkálatok elvégzéséről, hanem a beruházás lehetőségéről és költségvonzatáról döntött, ez pedig nem „gazdálkodási tárgyú kérdés”, normatív, végrehajtható rendelkezést a határozat nem tartalmaz. Mindezek miatt a határozathozatallal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38. § (3) bekezdése és a 39. § (1) bekezdés e) pontja sem sérült, a 3. és 4. számú határozat nem érvénytelen. Az </w:t>
      </w:r>
      <w:r>
        <w:rPr>
          <w:vertAlign w:val="baseline"/>
        </w:rPr>
        <w:t xml:space="preserve">1/2020</w:t>
      </w:r>
      <w:r>
        <w:rPr>
          <w:vertAlign w:val="baseline"/>
        </w:rPr>
        <w:t xml:space="preserve">.12.18. számú határozat érvénytelenségét a korábbi határozatokból történt „összevont szakkérdésre” tekintettel állapította meg az elsőfokú bíróság.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felperes fellebbezése folytán eljárt másodfokú bíróság ítéletével az elsőfokú ítélet fellebbezett rendelkezéseit megváltoztatta és a 3. és 4. sorszámú határozatok érvénytelenségét is megállapította, az elsőfokú ítélet nem fellebbezett részét – az </w:t>
      </w:r>
      <w:r>
        <w:rPr>
          <w:vertAlign w:val="baseline"/>
        </w:rPr>
        <w:t xml:space="preserve">1/2020</w:t>
      </w:r>
      <w:r>
        <w:rPr>
          <w:vertAlign w:val="baseline"/>
        </w:rPr>
        <w:t xml:space="preserve">.12.18. számú határozat érvénytelenségét – nem érintette.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másodfokú bíróság pontosította az elsőfokú bíróság által megállapított tényállást az október 30-i közgyűlés 3. számú napirendi pontja és a 3. sorszám alatt meghozott közgyűlési határozat pontos szövegének beidézésével és rámutatott, hogy a 3. sorszámú határozat tartalma – mivel a mondatnak állítmánya nincs – csak a napirendi ponttal együttes értelmezéssel állapítható meg. Ennek eredményeként helytállónak találta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felperes érvelését, mely szerint a 3. számú napirend és a hozzá kapcsolódó határozati javaslat nem csupán a költségkeret meghatározására, hanem a bóják elhelyezésére és költségkeretének megállapítására is kiterjedt: a határozat az elfogadott költségkereten belül felhatalmazást adott a beruházás megvalósítására. Ezt az értelmezést támasztja alá a 4. sorszámú határozat szövege is, amely a bóják kialakítási költségeinek bérlők közötti megosztásáról szól. A határozatok tartalmának megállapítása körében a másodfokú bíróság nem tartotta ügydöntőnek a közös képviselőnek az eljárás folyamán tett ellentétes tartalmú nyilatkozatát. A beruházás jellegét illetően pedig azt hangsúlyozta, hogy a 66 „albetétes” társasház közös udvarán </w:t>
      </w:r>
      <w:r>
        <w:rPr>
          <w:vertAlign w:val="baseline"/>
        </w:rPr>
        <w:t xml:space="preserve">4.500.000</w:t>
      </w:r>
      <w:r>
        <w:rPr>
          <w:vertAlign w:val="baseline"/>
        </w:rPr>
        <w:t xml:space="preserve"> forint ráfordítással készülő beruházás megbontja az udvar szerkezetét és új épületgépészeti berendezést létesítését jelenti. A beállók védelme ugyanakkor más, kevésbé költséges módon is megoldható, a beruházás ezért mind volumenében, mind céljában túlmutat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56. § (3) pontjában szabályozott rendes gazdálkodás keretein. Kifejtette, hogy arra is alaptalanul hivatkozott az alperes, miszerint a beruházás nem része a közös költségnek, a közös udvaron létesítendő berendezések ugyanis mindenképp érintik a társasház gazdálkodását, függetlenül a költségviselő személyétől és jogcímétől. A per adatai szerint olyan határozat hozatala is felmerült, mellyel a közgyűlés a költségeket a bérleti díjba kívánja beszámítani, ez is arra mutat, hogy a költségviselés sem független a közös költségektől. Mindezek miatt a határozatokat egyhangú döntéssel kellett volna elfogadni, egyhangúság hiányában az októberi közgyűlés 3. és 4. sorszámú határozatai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38. § (3) bekezdésébe ütköző módon érvénytelenek, az elsőfokú bíróság ellentétes mérlegelése a másodfokú bíróság szerint okszerűtlen, döntése az irányadó anyagi jogot sérti.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kérelem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jogerős ítélet ellen felülvizsgálattal élő alperes annak hatályon kívül helyezését és a jogszabályoknak megfelelő új határozatát, másodlagosan a másodfokú bíróság új eljárásra és új határozat hozatalára utasítását kérte, mert a jogerős ítélet álláspontja szerint eljárási és anyagi jogi jogszabályt: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279. § (1) bekezdését,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24. § (1) bekezdését, 28. § (2) bekezdését, 34. § (3) és (4) bekezdését, 38. § (3) bekezdését, 42. § (1) bekezdését és az 53. § 3. pontját sérti, továbbá ellentétes a Legfelsőbb Bíróság </w:t>
      </w:r>
      <w:r>
        <w:rPr>
          <w:vertAlign w:val="baseline"/>
        </w:rPr>
        <w:t xml:space="preserve">Gfv.30.405/2006</w:t>
      </w:r>
      <w:r>
        <w:rPr>
          <w:vertAlign w:val="baseline"/>
        </w:rPr>
        <w:t xml:space="preserve">. számú és a BH</w:t>
      </w:r>
      <w:r>
        <w:rPr>
          <w:vertAlign w:val="baseline"/>
        </w:rPr>
        <w:t xml:space="preserve">2014.182.</w:t>
      </w:r>
      <w:r>
        <w:rPr>
          <w:vertAlign w:val="baseline"/>
        </w:rPr>
        <w:t xml:space="preserve"> szám alatt közzétett eseti döntésben kifejtettekkel, valamint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joggyakorlat-elemző csoportja összefoglaló jelentésének a 8. számú kérdés kapcsán közzétett álláspontjával.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Érvelése</w:t>
      </w:r>
      <w:r>
        <w:rPr>
          <w:vertAlign w:val="baseline"/>
        </w:rPr>
        <w:t xml:space="preserve"> szerint a másodfokú bíróság iratellenesen,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279. § (1) bekezdésének megsértésével mondta ki, hogy a 3. sorszámú határozat a bóják elhelyezésére és költségkeretének meghatározására is kiterjed, és a közgyűlés későbbi, „lehetséges” határozata a bérleti díjba történő beszámításról ugyancsak nem szolgálhat az ítéleti döntés alapjául.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közgyűlési meghívóval közölt napirend, a közgyűlés jegyzőkönyve, a határozatok és a határozat javaslatok szövegének összevetése alapján a másodfokú bíróság értelmezése a nyelvtani értelmezés szabályai szerint sem igazolható. A határozatok nem adnak felhatalmazást a bóják megvalósítására, a költségviselésnek pedig csak akkor lesz jelentősége, ha a közgyűlés megszavazza a bóják létesítését. Sérelmezte, hogy a másodfokú bíróság nem indokolta, miért nem tekintette e körben ügydöntőnek a közös képviselő tárgyaláson tett nyilatkozatát, tekintve, hogy a közös képviselőnek kell a határozatok alapján eljárnia.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Nyomatékosította,</w:t>
      </w:r>
      <w:r>
        <w:rPr>
          <w:vertAlign w:val="baseline"/>
        </w:rPr>
        <w:t xml:space="preserve"> hogy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42. § (1) bekezdése értelmében előterjesztett kereset elbírálása során magát a határozatot, nem pedig a napirendet és az ahhoz fűzött határozati javaslatot kell vizsgálni, figyelembe véve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34. § (4) bekezdését is, mely szerint a napirendben nem szereplő kérdésben érvényes határozat nem hozható. A másodfokú bíróság e jogszabályi rendelkezéssel ellentétesen, kiterjesztő értelmezést adott a napirendi pontnak, gyakorlatilag a közgyűlési határozat részévé tette azt.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Utalt</w:t>
      </w:r>
      <w:r>
        <w:rPr>
          <w:vertAlign w:val="baseline"/>
        </w:rPr>
        <w:t xml:space="preserve"> a Legfelsőbb Bíróság </w:t>
      </w:r>
      <w:r>
        <w:rPr>
          <w:vertAlign w:val="baseline"/>
        </w:rPr>
        <w:t xml:space="preserve">Pfv.I.21.105/2010/6</w:t>
      </w:r>
      <w:r>
        <w:rPr>
          <w:vertAlign w:val="baseline"/>
        </w:rPr>
        <w:t xml:space="preserve">. számú határozatában foglaltakra, mely szerint nem elvárás, hogy a meghívó szó szerint tartalmazza a tervezett határozat szövegét és a közgyűlés sem köteles a napirend, vagy a határozati javaslat tárgykörét egészében kimerítő határozatot hozni.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Érvelése</w:t>
      </w:r>
      <w:r>
        <w:rPr>
          <w:vertAlign w:val="baseline"/>
        </w:rPr>
        <w:t xml:space="preserve"> szerint az adott esetben az elsőfokú bíróság értelmezése volt a helyes: a 3. és 4. sorszámú határozatoknak normatív tartalmuk nincs, a </w:t>
      </w:r>
      <w:r>
        <w:rPr>
          <w:vertAlign w:val="baseline"/>
        </w:rPr>
        <w:t xml:space="preserve">Gfv.30.405/2006</w:t>
      </w:r>
      <w:r>
        <w:rPr>
          <w:vertAlign w:val="baseline"/>
        </w:rPr>
        <w:t xml:space="preserve">. számú döntés, valamint a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2014.182.</w:t>
      </w:r>
      <w:r>
        <w:rPr>
          <w:vertAlign w:val="baseline"/>
        </w:rPr>
        <w:t xml:space="preserve"> számú határozat értelmében pedig a csupán megállapítást tartalmazó határozat bíróság előtt nem támadható. A másodfokú bíróság e döntésekkel ellentétesen mondta ki a közgyűlési határozatok érvénytelenségét, tekintve, hogy a határozatok csupán megállapítják a költségkeretet és a majdani felosztás szabályait, utóbbi ráadásul nem a tulajdonosi, hanem kötelmi – bérleti – jogviszony alapján terhelné a bérlő tulajdonosokat.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Nem</w:t>
      </w:r>
      <w:r>
        <w:rPr>
          <w:vertAlign w:val="baseline"/>
        </w:rPr>
        <w:t xml:space="preserve"> sértik a határozatok a másodfokú bíróság által hivatkozott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38. § (3) bekezdését sem, ugyanis nem volt szükség egyhangú határozatra, figyelemmel arra, hogy még a rendes gazdálkodás körét meghaladó beruházáshoz sem szükséges a tulajdonostársak egyhangú szavazata, ha – mint a perbeli esetben – azt valamelyik tulajdonos magára vállalja és később sem kívánja a költségeket a közösségre hárítani.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Utalt</w:t>
      </w:r>
      <w:r>
        <w:rPr>
          <w:vertAlign w:val="baseline"/>
        </w:rPr>
        <w:t xml:space="preserve"> arra is, hogy a 3. sorszámú határozat nem tartalmaz konkrét beszerzési árat, csupán egy bekerülési limitet, így nem állapítható meg, hogy milyen mértékben haladná meg a beruházás a rendes gazdálkodás körét, és a bóják kiépítéséről sem született döntés. Hivatkozott arra, hogy a tulajdonostársak elektronikus és mechanikus bója között választhatnak, a közös tulajdon részévé – alkotórészként – csak az előbbi válna, a bóják típusáról azonban még nem határozott a közgyűlés, így a közös tulajdont érintő beruházásként sem állapítható meg a kiadás rendes gazdálkodás körét meghaladó jellege. Mindezek miatt iratellenes és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279. § (1) bekezdését is sérti a másodfokú ítélet megállapítása, amely tényként kezeli az elektronikus bóják kiépítését. Hangsúlyozta azt is, hogy a költségek kötelezően terhelik majd a bérlőket, így azok semmi esetre sem vonhatók a közös költség fogalmi körébe, ezért sem rendes, sem rendkívüli kiadásnak nem tekinthetők, a bérleti díjba történő esetleges beszámítás értékelése pedig idő előtti: amennyiben ilyen határozat hozatalára sor kerül, azt az érdekelt tulajdonosok külön perben támadhatják meg.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Megjegyezte</w:t>
      </w:r>
      <w:r>
        <w:rPr>
          <w:vertAlign w:val="baseline"/>
        </w:rPr>
        <w:t xml:space="preserve">: a törvény értelmében nem annak van jelentősége, hogy érinti-e a határozat a társasház költségvetését, hanem hogy a tulajdonostársakat terhelő kiadást tartalmaz-e, ilyen rendelkezést pedig nem fogadott el a közgyűlés.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felperes személyes eljárással benyújtott felülvizsgálati ellenkérelmében a jogerős ítélet hatályban tartását kérte.</w:t>
      </w:r>
      <w:r>
        <w:rPr>
          <w:vertAlign w:val="baseline"/>
        </w:rPr>
        <w:t xml:space="preserve"> 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felülvizsgálati kérelem nem alapos.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felülvizsgálat tárgya kizárólag a 2020. október 30-i közgyűlés 3. és 4. sorszámú határozata volt, melyekkel kapcsolatos megváltoztató ítéleti döntését a másodfokú bíróság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38. § (3) bekezdésének megsértésére alapította. Ennek megfelelően érvelt a felülvizsgálattal élő alperes is, ezért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is azt vizsgálta: egyhangú döntéssel kellett volna a közgyűlésnek állást foglalni a 3. és 4. sorszámú határozat tárgykörében vagy elegendő volt a többségi határozat. Az egyhangú határozathozatal szükségességét a másodfokú bíróság – elfogadva a felperesek érvelését – a határozatok értelmezéssel megállapított tartalmával indokolta, indokai szerint ugyanis a beruházás a közös tulajdont érinti, ekként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56. § 3. pontjának hatálya alá tartozik.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jogerős ítélet indokainak az alperes felülvizsgálati érvelésével való összevetése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rámutat: arra helyesen hivatkozott az alperes, hogy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42. § (1) bekezdése alapján indult perekben a közgyűlés által elfogadott határozat szövege az irányadó. Amennyiben azonban – mint a perbeli esetben is – a határozat megfogalmazása nem egyértelmű, az érvénytelenségi kereset eldöntéséhez szükségképpen értékelni kell a napirend, és a napirenddel közölt határozat tervezetek tartalmát, valamint a közgyűlésen elhangzottakat is, hogy megállapítható legyen a határozat lényegi tartalma. Ebben az esetben nem arról van szó, hogy a bíróság értelmezés útján „kiterjeszti” a határozat tartalmi kereteit vagy túlterjeszkedik annak szövegén és a törvény által szabott kereteken: a pontatlan határozatok érvényességének vizsgálatánál azt az értelmezési tartományt kell feltárni, amely a határozatokból az érintettek számára következhet. A polgári jog területén a polgári törvénykönyvről szóló 2013. évi V. törvény (a továbbiakban: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) 6:10. § szerint általánosan érvényesülő,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6:8. §-ába foglalt értelmezési szabály szerint a jognyilatkozatokat vita esetén úgy kell értelmezni, ahogyan azt a címzettnek illetve a nyilatkozónak feltehető akarata és az eset körülményei alapján, a szavak általánosan elfogadott jelentése szerint érteni kell.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42. § (1) bekezdése valóban a konkrét közgyűlési határozat vizsgálatát írja elő, és a társasházi közgyűlési határozatok nem kötelmek, azonban kötelem-keletkeztető hatállyal bírnak, ezért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rendelkezése nem jelent kivételt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általános értelmezési szabályának hatálya alól.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Helyesen</w:t>
      </w:r>
      <w:r>
        <w:rPr>
          <w:vertAlign w:val="baseline"/>
        </w:rPr>
        <w:t xml:space="preserve"> mutatott rá a másodfokú bíróság, hogy az adott esetben a határozatok minimálisan annyi normatív tartalommal rendelkeznek, hogy a közös képviselő elektronikus bójákra szerez be árajánlatokat az elfogadott értékhatárig, a 4. sorszámú határozattal összevetve azonban az a további értelmezés is adódik, hogy minden további közgyűlési felhatalmazás nélkül a bóják beszerzésére is sor kerülhet, tekintve, hogy a költségeket a bérlők viselik. Az alperes érvelésére figyelemmel mutat rá a </w:t>
      </w:r>
      <w:r>
        <w:rPr>
          <w:vertAlign w:val="baseline"/>
        </w:rPr>
        <w:t xml:space="preserve">Kúria,</w:t>
      </w:r>
      <w:r>
        <w:rPr>
          <w:vertAlign w:val="baseline"/>
        </w:rPr>
        <w:t xml:space="preserve"> hogy a közgyűlés valóban nem köteles határozatával „kimeríteni” a meghívóval közölt napirendi pontot, amennyiben azonban az attól történő eltérés nem egyértelmű, a társasháznak az előzőek szerinti értelmezési eljárásra kell számítania, a közgyűlési határozat pontatlan, elnagyolt megszövegezésével ugyanis nem kerülhetők meg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minősített többséget, adott esetben egyhangú határozatot előíró rendelkezései. A másodfokú bíróság a kifejtettek szerint helyesen tárta fel a perbeli közgyűlési határozatok minimális tartalmát, és helyesen értékelte a közös képviselő perbeli nyilatkozatát is: a törvényes képviselő nyilatkozata nem bizonyíték, hanem a fél előadása.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másodfokú bíróság által megállapított tartalom szerint tehát az alperesi közgyűlés a perbeli határozatokkal földbe süllyesztett elektronikus bójákkal ellátott parkolóhely védelemről döntött, azaz a közös tulajdont érintő új épületgépészeti berendezés létesítéséről foglalt állást, meghatározva annak maximális bekerülési költségét és a költségviselés módját is. Önmagukban ezek a minimálisan megállapítható tartalmi keretek mutatják, hogy nem csupán a beruházással kapcsolatos „előzetes tájékozódásról”, vagy a mechanikus és elektronikus bóják közötti választásról határoztak a tulajdonosok. Az elektronikus bóják átlagos költségéhez igazodik a közgyűlés által elfogadott keretösszeg, amely – a társasházi „albetétek” számához és a közös tulajdont érintő, de egyéni érdekeket szolgáló beruházás jellegéhez képest – önmagában meghaladja az adott társasház rendes gazdálkodásának kereteit. A határozatok egyértelműen nem arról szólnak, hogy alkalmazzon-e a társasház, és ha igen, milyen jellegű védelmet a beállóhelyekre, hanem az elektronikus bóják kiépítéséről szóló döntést adottnak véve, minimálisan az elfogadott költségkeretnek megfelelő ajánlatok beszerzéséről foglalnak állást. Hangsúlyozza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: valóban nem önmagában az ajánlatok beszerzése igényel egyhangú döntéshozatalt, hanem azt az előzetes kérdéssel – ami a perbeli közgyűlési határozatok kiindulási pontja volt: a parkolóhelyek közös tulajdont érintő elektronikus bójákkal történő védelme – együtt értelmezve kialakított döntés, amely a </w:t>
      </w:r>
      <w:r>
        <w:rPr>
          <w:vertAlign w:val="baseline"/>
        </w:rPr>
        <w:t xml:space="preserve">Tht.</w:t>
      </w:r>
      <w:r>
        <w:rPr>
          <w:vertAlign w:val="baseline"/>
        </w:rPr>
        <w:t xml:space="preserve"> 56. § 3. pontjában foglaltakra figyelemmel a továbbiakban olyan kiadások alapja lehet, amely a rendes gazdálkodás körét meghaladó kiadásnak minősül. Helyesen ítélte meg tehát a másodfokú bíróság, hogy mindkét határozat rendelkezik normatív tartalommal, emiatt az alperes által hivatkozott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2014.182</w:t>
      </w:r>
      <w:r>
        <w:rPr>
          <w:vertAlign w:val="baseline"/>
        </w:rPr>
        <w:t xml:space="preserve"> számú döntés vonatkozásában az ügyazonosság nem áll fenn, a </w:t>
      </w:r>
      <w:r>
        <w:rPr>
          <w:vertAlign w:val="baseline"/>
        </w:rPr>
        <w:t xml:space="preserve">Kúriát</w:t>
      </w:r>
      <w:r>
        <w:rPr>
          <w:vertAlign w:val="baseline"/>
        </w:rPr>
        <w:t xml:space="preserve"> a jelen ügyben az ott kifejtett jogértelmezés nem köti. Ugyancsak nincs ügyazonosság a </w:t>
      </w:r>
      <w:r>
        <w:rPr>
          <w:vertAlign w:val="baseline"/>
        </w:rPr>
        <w:t xml:space="preserve">Gfv.30.405/2006/6</w:t>
      </w:r>
      <w:r>
        <w:rPr>
          <w:vertAlign w:val="baseline"/>
        </w:rPr>
        <w:t xml:space="preserve">. számú határozat tekintetében, mindemellett a bíróságok szervezetéről és igazgatásáról szóló 2011. évi </w:t>
      </w:r>
      <w:r>
        <w:rPr>
          <w:vertAlign w:val="baseline"/>
        </w:rPr>
        <w:t xml:space="preserve">CLXI.</w:t>
      </w:r>
      <w:r>
        <w:rPr>
          <w:vertAlign w:val="baseline"/>
        </w:rPr>
        <w:t xml:space="preserve"> törvény 41/B. § (1) bekezdése értelmében ez az ítélet – meghozatalának időpontjára figyelemmel – precedens erővel nem bír.</w:t>
      </w:r>
      <w:r>
        <w:rPr>
          <w:vertAlign w:val="baseline"/>
        </w:rPr>
        <w:t xml:space="preserve">   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kifejtettek alapján a másodfokú bíróság mérlegelése nem sértette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279. §-ának szabályát, ítéleti döntése az anyagi jogi és az eljárási szabályoknak is megfelelt, ezért azt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424. § (1) bekezdése alapján hatályában fenntartotta.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Az alperes felülvizsgálati kérelme nem volt eredményes, elszámolható költség azonban a felülvizsgálati eljárásban nem merült fel,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felperes perköltség felszámítását nem kérte – az alperes viseli az általa előlegezett költséget és a lerótt felülvizsgálati illetéket –, ezért arról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81. § (1) bekezdésére tekintettel rendelkeznie nem kellett.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405. § (1) bekezdése alapján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376. § (1) és (2) bekezdése szerint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tárgyaláson kívül bírálta el. </w:t>
      </w:r>
      <w:r>
        <w:rPr>
          <w:vertAlign w:val="baseline"/>
        </w:rPr>
        <w:t xml:space="preserve">    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Az ítélettel szembeni felülvizsgálat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407. § (1) bekezdés d) pontja értelmében kizárt.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2023. május 3.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Suba Ildikó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Varga Edit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Gyarmathy Judit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dr. Orosz Árpád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dr. Tánczos Rita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    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15" w:rsidRDefault="009A6215" w:rsidP="0014128E">
      <w:pPr>
        <w:spacing w:after="0"/>
      </w:pPr>
      <w:r>
        <w:separator/>
      </w:r>
    </w:p>
  </w:endnote>
  <w:endnote w:type="continuationSeparator" w:id="0">
    <w:p w:rsidR="009A6215" w:rsidRDefault="009A6215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9A6215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15" w:rsidRDefault="009A6215" w:rsidP="0014128E">
      <w:pPr>
        <w:spacing w:after="0"/>
      </w:pPr>
      <w:r>
        <w:separator/>
      </w:r>
    </w:p>
  </w:footnote>
  <w:footnote w:type="continuationSeparator" w:id="0">
    <w:p w:rsidR="009A6215" w:rsidRDefault="009A6215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36C87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 w:rsidR="00666525">
      <w:rPr>
        <w:noProof/>
      </w:rPr>
      <w:t>2</w:t>
    </w:r>
    <w:r w:rsidR="000061FE">
      <w:fldChar w:fldCharType="end"/>
    </w:r>
  </w:p>
  <w:p w:rsidR="0093752C" w:rsidRDefault="0093752C">
    <w:pPr>
      <w:pStyle w:val="lfej"/>
    </w:pPr>
    <w:r>
      <w:t>VII.Pfv.21.053/2022/4-1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D354AC" w:rsidRDefault="0079103E">
    <w:pPr>
      <w:pStyle w:val="lfej"/>
      <w:spacing w:after="480"/>
    </w:pP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34963"/>
    <w:rsid w:val="0005723F"/>
    <w:rsid w:val="00065DC3"/>
    <w:rsid w:val="0008220C"/>
    <w:rsid w:val="00091769"/>
    <w:rsid w:val="000B782D"/>
    <w:rsid w:val="000F498D"/>
    <w:rsid w:val="00136C87"/>
    <w:rsid w:val="0014128E"/>
    <w:rsid w:val="001719C9"/>
    <w:rsid w:val="001E0961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666525"/>
    <w:rsid w:val="006754E2"/>
    <w:rsid w:val="00757E57"/>
    <w:rsid w:val="007660D3"/>
    <w:rsid w:val="0079103E"/>
    <w:rsid w:val="00853160"/>
    <w:rsid w:val="008E2EA8"/>
    <w:rsid w:val="008E6F0B"/>
    <w:rsid w:val="0093752C"/>
    <w:rsid w:val="00994AF4"/>
    <w:rsid w:val="009A6215"/>
    <w:rsid w:val="00B54D1F"/>
    <w:rsid w:val="00B76174"/>
    <w:rsid w:val="00BE3D8F"/>
    <w:rsid w:val="00C811EB"/>
    <w:rsid w:val="00CB591D"/>
    <w:rsid w:val="00CD4772"/>
    <w:rsid w:val="00D322E0"/>
    <w:rsid w:val="00D354AC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CFB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EE93-D828-4236-8F83-A310B912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2020-01-21T10:01:00Z</dcterms:modified>
</cp:coreProperties>
</file>