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center"/>
      </w:pPr>
      <w:r>
        <w:rPr>
          <w:b/>
          <w:vertAlign w:val="baseline"/>
        </w:rPr>
        <w:t xml:space="preserve">önkormányzati tanácsának</w:t>
      </w:r>
    </w:p>
    <w:p>
      <w:pPr>
        <w:jc w:val="center"/>
      </w:pPr>
      <w:r>
        <w:rPr>
          <w:b/>
          <w:vertAlign w:val="baseline"/>
        </w:rPr>
        <w:t xml:space="preserve">határozata</w:t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Köf.</w:t>
      </w:r>
      <w:r>
        <w:rPr>
          <w:vertAlign w:val="baseline"/>
        </w:rPr>
        <w:t xml:space="preserve">5010/2016/4.szám</w:t>
      </w:r>
    </w:p>
    <w:p>
      <w:pPr>
        <w:jc w:val="both"/>
      </w:pPr>
      <w:r>
        <w:rPr>
          <w:b/>
          <w:vertAlign w:val="baseline"/>
        </w:rPr>
        <w:t xml:space="preserve">A tanács tagja: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Kozma György</w:t>
      </w:r>
      <w:r>
        <w:rPr>
          <w:vertAlign w:val="baseline"/>
        </w:rPr>
        <w:t xml:space="preserve"> a tanács elnöke; </w:t>
      </w:r>
      <w:r>
        <w:rPr>
          <w:vertAlign w:val="baseline"/>
        </w:rPr>
        <w:t xml:space="preserve">Dr. Balogh Zsolt</w:t>
      </w:r>
      <w:r>
        <w:rPr>
          <w:vertAlign w:val="baseline"/>
        </w:rPr>
        <w:t xml:space="preserve"> előadó bíró,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Hörcherné Dr</w:t>
      </w:r>
      <w:r>
        <w:rPr>
          <w:vertAlign w:val="baseline"/>
        </w:rPr>
        <w:t xml:space="preserve">. Marosi </w:t>
      </w:r>
      <w:r>
        <w:rPr>
          <w:vertAlign w:val="baseline"/>
        </w:rPr>
        <w:t xml:space="preserve">Ildikó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b/>
          <w:vertAlign w:val="baseline"/>
        </w:rPr>
        <w:t xml:space="preserve">Az indítványozó</w:t>
      </w:r>
      <w:r>
        <w:rPr>
          <w:vertAlign w:val="baseline"/>
        </w:rPr>
        <w:t xml:space="preserve">: </w:t>
      </w:r>
      <w:r>
        <w:rPr>
          <w:vertAlign w:val="baseline"/>
        </w:rPr>
        <w:t xml:space="preserve">Szombathelyi Közigazgatási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Munkaügyi Bíróság</w:t>
      </w:r>
    </w:p>
    <w:p>
      <w:pPr>
        <w:jc w:val="both"/>
      </w:pPr>
      <w:r>
        <w:rPr>
          <w:vertAlign w:val="baseline"/>
        </w:rPr>
        <w:t xml:space="preserve">                        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9700 Szombathely, Petőfi Sándor utca 1/</w:t>
      </w:r>
      <w:r>
        <w:rPr>
          <w:vertAlign w:val="baseline"/>
        </w:rPr>
        <w:t xml:space="preserve">a.)</w:t>
      </w:r>
    </w:p>
    <w:p>
      <w:pPr>
        <w:jc w:val="both"/>
      </w:pPr>
      <w:r>
        <w:rPr>
          <w:b/>
          <w:vertAlign w:val="baseline"/>
        </w:rPr>
        <w:t xml:space="preserve">Az érintett önkormányzat: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Bük Város Önkormányzata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(Bük, </w:t>
      </w:r>
      <w:r>
        <w:rPr>
          <w:vertAlign w:val="baseline"/>
        </w:rPr>
        <w:t xml:space="preserve">Széchenyi</w:t>
      </w:r>
      <w:r>
        <w:rPr>
          <w:vertAlign w:val="baseline"/>
        </w:rPr>
        <w:t xml:space="preserve"> utca 44.)</w:t>
      </w:r>
    </w:p>
    <w:p>
      <w:pPr>
        <w:jc w:val="both"/>
      </w:pPr>
      <w:r>
        <w:rPr>
          <w:b/>
          <w:vertAlign w:val="baseline"/>
        </w:rPr>
        <w:t xml:space="preserve">Az ügy tárgya:</w:t>
      </w:r>
      <w:r>
        <w:rPr>
          <w:vertAlign w:val="baseline"/>
        </w:rPr>
        <w:t xml:space="preserve"> közösségi együttélés szabályainak megsértése</w:t>
      </w:r>
    </w:p>
    <w:p>
      <w:pPr>
        <w:jc w:val="both"/>
      </w:pPr>
      <w:r>
        <w:rPr>
          <w:b/>
          <w:vertAlign w:val="baseline"/>
        </w:rPr>
        <w:t xml:space="preserve">Rendelkező rész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 Önkormányzati Tanácsa</w:t>
      </w:r>
    </w:p>
    <w:p>
      <w:pPr>
        <w:jc w:val="both"/>
      </w:pPr>
      <w:r>
        <w:rPr>
          <w:vertAlign w:val="baseline"/>
        </w:rPr>
        <w:t xml:space="preserve">–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Bük Város Önkormányzat Képviselő</w:t>
      </w:r>
      <w:r>
        <w:rPr>
          <w:vertAlign w:val="baseline"/>
        </w:rPr>
        <w:t xml:space="preserve">-testületének a közösségi együttélés alapvető szabályairól és ezek elmulasztásának jogkövetkezményeiről szóló </w:t>
      </w:r>
      <w:r>
        <w:rPr>
          <w:vertAlign w:val="baseline"/>
        </w:rPr>
        <w:t xml:space="preserve">13/2013</w:t>
      </w:r>
      <w:r>
        <w:rPr>
          <w:vertAlign w:val="baseline"/>
        </w:rPr>
        <w:t xml:space="preserve">. (XI.7.) önkormányzati rendelet 3. § (5) bekezdése törvényellenességének megállapítására és megsemmisítésére irányuló indítványt elutasítja.</w:t>
      </w:r>
    </w:p>
    <w:p>
      <w:pPr>
        <w:jc w:val="both"/>
      </w:pPr>
      <w:r>
        <w:rPr>
          <w:vertAlign w:val="baseline"/>
        </w:rPr>
        <w:t xml:space="preserve">A határozat ellen jogorvoslatnak nincs helye.</w:t>
      </w:r>
    </w:p>
    <w:p>
      <w:pPr>
        <w:jc w:val="both"/>
      </w:pPr>
      <w:r>
        <w:rPr>
          <w:b/>
          <w:vertAlign w:val="baseline"/>
        </w:rPr>
        <w:t xml:space="preserve">Indokolás</w:t>
      </w:r>
    </w:p>
    <w:p>
      <w:pPr>
        <w:jc w:val="both"/>
      </w:pPr>
      <w:r>
        <w:rPr>
          <w:b/>
          <w:vertAlign w:val="baseline"/>
        </w:rPr>
        <w:t xml:space="preserve">Az indítvány alapjául szolgáló tényállás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Bük Város Jegyzője</w:t>
      </w:r>
      <w:r>
        <w:rPr>
          <w:vertAlign w:val="baseline"/>
        </w:rPr>
        <w:t xml:space="preserve"> a közterület gondozatlansága miatt 2015. november 11-én végzéssel kötelezte a tulajdonost az ingatlant határoló közterület tisztán tartására, gyommentesítésére. A végzésnek az ingatlantulajdonos nem tett eleget, ezért – ismételt helyszíni ellenőrzést követően, amely szintén megállapította a gondozatlan, kaszálatlan jelleget – </w:t>
      </w:r>
      <w:r>
        <w:rPr>
          <w:vertAlign w:val="baseline"/>
        </w:rPr>
        <w:t xml:space="preserve">Bük Város Jegyzője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100.000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Ft</w:t>
      </w:r>
      <w:r>
        <w:rPr>
          <w:vertAlign w:val="baseline"/>
        </w:rPr>
        <w:t xml:space="preserve"> közigazgatási bírsággal sújtotta az épület tulajdonosát </w:t>
      </w:r>
      <w:r>
        <w:rPr>
          <w:vertAlign w:val="baseline"/>
        </w:rPr>
        <w:t xml:space="preserve">Bük Város Önkormányzat Képviselő</w:t>
      </w:r>
      <w:r>
        <w:rPr>
          <w:vertAlign w:val="baseline"/>
        </w:rPr>
        <w:t xml:space="preserve">-testületének a közösségi együttélés alapvető szabályairól és ezek elmulasztásának jogkövetkezményeiről szóló </w:t>
      </w:r>
      <w:r>
        <w:rPr>
          <w:vertAlign w:val="baseline"/>
        </w:rPr>
        <w:t xml:space="preserve">13/2013</w:t>
      </w:r>
      <w:r>
        <w:rPr>
          <w:vertAlign w:val="baseline"/>
        </w:rPr>
        <w:t xml:space="preserve">. (XI.7.) önkormányzati rendelet </w:t>
      </w:r>
      <w:r>
        <w:rPr>
          <w:vertAlign w:val="baseline"/>
        </w:rPr>
        <w:t xml:space="preserve">(a továbbiakban: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) 3. § (5) bekezdése alapján.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Az ingatlan tulajdonosa (mint felperes) a közigazgatási határozat bírósági felülvizsgálatát kezdeményezte. Az ügyben eljárt </w:t>
      </w:r>
      <w:r>
        <w:rPr>
          <w:vertAlign w:val="baseline"/>
        </w:rPr>
        <w:t xml:space="preserve">Szombathelyi Közigazgatási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Munkaügyi Bíróság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11.K.27.267/2015/4</w:t>
      </w:r>
      <w:r>
        <w:rPr>
          <w:vertAlign w:val="baseline"/>
        </w:rPr>
        <w:t xml:space="preserve">/I. számú végzésével eljárását felfüggesztette és a </w:t>
      </w:r>
      <w:r>
        <w:rPr>
          <w:vertAlign w:val="baseline"/>
        </w:rPr>
        <w:t xml:space="preserve">Kúria Önkormányzati Tanácsához</w:t>
      </w:r>
      <w:r>
        <w:rPr>
          <w:vertAlign w:val="baseline"/>
        </w:rPr>
        <w:t xml:space="preserve"> fordult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bekezdésének felülvizsgálatát kezdeményezve.</w:t>
      </w:r>
    </w:p>
    <w:p>
      <w:pPr>
        <w:jc w:val="both"/>
      </w:pPr>
      <w:r>
        <w:rPr>
          <w:b/>
          <w:vertAlign w:val="baseline"/>
        </w:rPr>
        <w:t xml:space="preserve">Az indítvány és az érintett önkormányzat állásfoglalása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Az Ör.</w:t>
      </w:r>
      <w:r>
        <w:rPr>
          <w:vertAlign w:val="baseline"/>
        </w:rPr>
        <w:t xml:space="preserve"> 3. § (5) bekezdése értelmében az ingatlan tulajdonosa nem csak az ingatlanát határoló járdaszakasz és zöldsáv tisztán tartásáról köteles gondoskodni, hanem a gyommentesítésről is. A </w:t>
      </w:r>
      <w:r>
        <w:rPr>
          <w:vertAlign w:val="baseline"/>
        </w:rPr>
        <w:t xml:space="preserve">Szombathelyi Közigazgatási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Munkaügyi 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(a továbbiakban:</w:t>
      </w:r>
      <w:r>
        <w:rPr>
          <w:vertAlign w:val="baseline"/>
        </w:rPr>
        <w:t xml:space="preserve"> indítványozó) idézte a köztisztasággal és a települési szilárd hulladékkal összefüggő tevékenységről szóló </w:t>
      </w:r>
      <w:r>
        <w:rPr>
          <w:vertAlign w:val="baseline"/>
        </w:rPr>
        <w:t xml:space="preserve">1/1986</w:t>
      </w:r>
      <w:r>
        <w:rPr>
          <w:vertAlign w:val="baseline"/>
        </w:rPr>
        <w:t xml:space="preserve">. (II.21.)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 </w:t>
      </w:r>
      <w:r>
        <w:rPr>
          <w:vertAlign w:val="baseline"/>
        </w:rPr>
        <w:t xml:space="preserve">(a továbbiakban: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rendelet) 6. § (1) bekezdését, melynek értelmében a tulajdonos kötelezettsége a tisztán tartásra, illetve a csapadékvíz zavartalan lefolyását akadályozó anyagok, hulladékok eltávolítására vonatkozik. Az indítványozó hivatkozott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1122/B/1996</w:t>
      </w:r>
      <w:r>
        <w:rPr>
          <w:vertAlign w:val="baseline"/>
        </w:rPr>
        <w:t xml:space="preserve">. AB határozatára, illetve a </w:t>
      </w:r>
      <w:r>
        <w:rPr>
          <w:vertAlign w:val="baseline"/>
        </w:rPr>
        <w:t xml:space="preserve">Kúria Önkormányzati Tanácsának Köf.</w:t>
      </w:r>
      <w:r>
        <w:rPr>
          <w:vertAlign w:val="baseline"/>
        </w:rPr>
        <w:t xml:space="preserve">5015/2012/6. számú határozatára. Ez utóbbi határozat értelmében a vonatkozó jogi szabályozásból egyértelműen az következik, hogy a tulajdonos kötelezettsége a kérdéses területek rendeltetésszerű használatához szükséges tisztán tartására, a környezet közegészségügyi és környezeti károk megelőzésére irányuló rendben tartására vonatkozhat csupán. Ebbe a körbe a növénytelepítés, vagy a növények kertészeti szakmunkáknak minősülő gondozása, ápolása kötelezettségként már nem tartozik bele. Az </w:t>
      </w:r>
      <w:r>
        <w:rPr>
          <w:vertAlign w:val="baseline"/>
        </w:rPr>
        <w:t xml:space="preserve">Önkormányzati Tanács</w:t>
      </w:r>
      <w:r>
        <w:rPr>
          <w:vertAlign w:val="baseline"/>
        </w:rPr>
        <w:t xml:space="preserve"> e döntésében kifejtette, hogy az ügyben érintett önkormányzat túllépte a felhatalmazás kereteit akkor, amikor a tisztán tartáson túl egyéb, a tisztaság megteremtéséhez és fenntartásához képest további kötelezettségeket rótt a lakóközösségre.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Az indítványozó megállapította, hogy az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 6. § (1) bekezdése, az ott felsorolt területek vonatkozásában írja elő az ingatlan tulajdonosának tisztán tartási kötelezettségét, illetve a csapadékvíz zavartalan lefolyását akadályozó anyagok és más hulladékok eltávolítási kötelezettségét. Ezzel szemben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bekezdése a tisztán tartási kötelezettség mellett előírja a gyommentesítést is. Az indítványozó szerint kérdéses, hogy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által előírt gyommentesítés beletartozik-e a tisztán tartás fogalmi körébe. A közutak funkciók szerinti használatra való alkalmasságát nem befolyásolja az ingatlanok előtti zöldsáv gyommentesítése. Az indítványozó álláspontja szerint a gyommentesítés a zöld felületek gondozása körébe tartozó tevékenység, amely a </w:t>
      </w:r>
      <w:r>
        <w:rPr>
          <w:vertAlign w:val="baseline"/>
        </w:rPr>
        <w:t xml:space="preserve">Kúria Önkormányzati Tanácsának</w:t>
      </w:r>
      <w:r>
        <w:rPr>
          <w:vertAlign w:val="baseline"/>
        </w:rPr>
        <w:t xml:space="preserve"> említett határozata alapján nem tartozik az ingatlan-tulajdonos kötelezettségei közé. Álláspontja szerint ezt erősíti meg a vizek és közcélú vízi létesítmények fenntartására vonatkozó feladatokról szóló </w:t>
      </w:r>
      <w:r>
        <w:rPr>
          <w:vertAlign w:val="baseline"/>
        </w:rPr>
        <w:t xml:space="preserve">120/1999</w:t>
      </w:r>
      <w:r>
        <w:rPr>
          <w:vertAlign w:val="baseline"/>
        </w:rPr>
        <w:t xml:space="preserve">. (VIII.6.)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 rendelet is, amelynek melléklete I.1. pontjában a gyomtalanítás a gyeptakaró ápolása fogalom körében nyert elhelyezést. A gyommentesítési kötelezettség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-ben való előírása az indítványozó szerint ellentétes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1122/B1996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AB</w:t>
      </w:r>
      <w:r>
        <w:rPr>
          <w:vertAlign w:val="baseline"/>
        </w:rPr>
        <w:t xml:space="preserve"> határozatában megállapítottakkal.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Az indítványozó utalt továbbá arra, hogy a gyommentesítés kifejezés nem felel meg a jogalkotásról szóló 2010.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</w:t>
      </w:r>
      <w:r>
        <w:rPr>
          <w:vertAlign w:val="baseline"/>
        </w:rPr>
        <w:t xml:space="preserve">(a továbbiakban: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Jat.</w:t>
      </w:r>
      <w:r>
        <w:rPr>
          <w:vertAlign w:val="baseline"/>
        </w:rPr>
        <w:t xml:space="preserve">) 2. § (1) bekezdésében meghatározott normavilágosság követelményének sem, nem világos, hogy mit kell érteni gyom alatt, illetve milyen fogalmat takar a mentesítés kifejezés. Ha a polgárok egészsége, testi épsége és környezete megóvása érdekében került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megalkotásra, akkor az indítványozó szerint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-ben pontosan meg kellett volna határozni azokat a növényeket, amelyek a polgárok egészségét, testi épségét, környezetét sértik, veszélyeztetik (allergiát okozó növények).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Az indítványozó úgy összegez, hogy álláspontja szerint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bekezdése sérti a </w:t>
      </w:r>
      <w:r>
        <w:rPr>
          <w:vertAlign w:val="baseline"/>
        </w:rPr>
        <w:t xml:space="preserve">Magyarország</w:t>
      </w:r>
      <w:r>
        <w:rPr>
          <w:vertAlign w:val="baseline"/>
        </w:rPr>
        <w:t xml:space="preserve"> helyi önkormányzatairól szóló 2011. évi </w:t>
      </w:r>
      <w:r>
        <w:rPr>
          <w:vertAlign w:val="baseline"/>
        </w:rPr>
        <w:t xml:space="preserve">CLXXXIX</w:t>
      </w:r>
      <w:r>
        <w:rPr>
          <w:vertAlign w:val="baseline"/>
        </w:rPr>
        <w:t xml:space="preserve">. törvény </w:t>
      </w:r>
      <w:r>
        <w:rPr>
          <w:vertAlign w:val="baseline"/>
        </w:rPr>
        <w:t xml:space="preserve">(a továbbiakban: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) 13. § (1) bekezdés 2. és 5. pontjait, az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 6. § (1) bekezdését, amikor az ingatlan tulajdonosa kötelezettségeként a helyi önkormányzat kötelező feladatai körébe tartozó, az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rendeletben nem szabályozott gyommentesítési kötelezettséget ír elő.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bekezdése nem felel meg a </w:t>
      </w:r>
      <w:r>
        <w:rPr>
          <w:vertAlign w:val="baseline"/>
        </w:rPr>
        <w:t xml:space="preserve">Jat.</w:t>
      </w:r>
      <w:r>
        <w:rPr>
          <w:vertAlign w:val="baseline"/>
        </w:rPr>
        <w:t xml:space="preserve"> 2. § (1) bekezdésében foglaltaknak sem, ugyanis a gyommentesítés kifejezés nem határoz meg egyértelmű és világos kötelezettséget.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 Önkormányzati Tanácsa</w:t>
      </w:r>
      <w:r>
        <w:rPr>
          <w:vertAlign w:val="baseline"/>
        </w:rPr>
        <w:t xml:space="preserve"> a bíróságok szervezetéről és igazgatásáról szóló 2011. évi </w:t>
      </w:r>
      <w:r>
        <w:rPr>
          <w:vertAlign w:val="baseline"/>
        </w:rPr>
        <w:t xml:space="preserve">CLXI.</w:t>
      </w:r>
      <w:r>
        <w:rPr>
          <w:vertAlign w:val="baseline"/>
        </w:rPr>
        <w:t xml:space="preserve"> törvény </w:t>
      </w:r>
      <w:r>
        <w:rPr>
          <w:vertAlign w:val="baseline"/>
        </w:rPr>
        <w:t xml:space="preserve">(a továbbiakban: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Bszi.</w:t>
      </w:r>
      <w:r>
        <w:rPr>
          <w:vertAlign w:val="baseline"/>
        </w:rPr>
        <w:t xml:space="preserve">). 52. §-a alapján megkereste az érintett önkormányzatot az indítvánnyal kapcsolatos állásfoglalása beszerzése végett. Az érintett önkormányzat által benyújtott állásfoglalás szerint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bekezdése nem jogszabálysértő. Kifejtette, hogy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-t az érintett önkormányzat </w:t>
      </w:r>
      <w:r>
        <w:rPr>
          <w:vertAlign w:val="baseline"/>
        </w:rPr>
        <w:t xml:space="preserve">Képviselő</w:t>
      </w:r>
      <w:r>
        <w:rPr>
          <w:vertAlign w:val="baseline"/>
        </w:rPr>
        <w:t xml:space="preserve">-testülete az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143. § (4) bekezdés d) pontjában és az </w:t>
      </w:r>
      <w:r>
        <w:rPr>
          <w:vertAlign w:val="baseline"/>
        </w:rPr>
        <w:t xml:space="preserve">Alaptörvény XXXII.</w:t>
      </w:r>
      <w:r>
        <w:rPr>
          <w:vertAlign w:val="baseline"/>
        </w:rPr>
        <w:t xml:space="preserve"> cikk (1) bekezdés a) pontjában kapott felhatalmazás alapján,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8. § (2) bekezdésében meghatározott feladatkörében eljárva alkotta meg. Hivatkozott az önkormányzat arra, hogy a Kúria Kö</w:t>
      </w:r>
      <w:r>
        <w:rPr>
          <w:vertAlign w:val="baseline"/>
        </w:rPr>
        <w:t xml:space="preserve">f.5015/2012/6</w:t>
      </w:r>
      <w:r>
        <w:rPr>
          <w:vertAlign w:val="baseline"/>
        </w:rPr>
        <w:t xml:space="preserve">. számú határozata olyan önkormányzati rendeletet semmisített meg, amely nem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, hanem az </w:t>
      </w:r>
      <w:r>
        <w:rPr>
          <w:vertAlign w:val="baseline"/>
        </w:rPr>
        <w:t xml:space="preserve">Ötv.</w:t>
      </w:r>
      <w:r>
        <w:rPr>
          <w:vertAlign w:val="baseline"/>
        </w:rPr>
        <w:t xml:space="preserve"> felhatalmazása alapján került megalkotásra. Idézte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29/2015</w:t>
      </w:r>
      <w:r>
        <w:rPr>
          <w:vertAlign w:val="baseline"/>
        </w:rPr>
        <w:t xml:space="preserve">. (X.2.) </w:t>
      </w:r>
      <w:r>
        <w:rPr>
          <w:vertAlign w:val="baseline"/>
        </w:rPr>
        <w:t xml:space="preserve">AB</w:t>
      </w:r>
      <w:r>
        <w:rPr>
          <w:vertAlign w:val="baseline"/>
        </w:rPr>
        <w:t xml:space="preserve"> határozatát, amely megfogalmazta az önkormányzati rendeletalkotás alkotmányosan védett kereteit. Kifejtette, hogy ezen alkotmánybírósági határozat alapján hozta meg a </w:t>
      </w:r>
      <w:r>
        <w:rPr>
          <w:vertAlign w:val="baseline"/>
        </w:rPr>
        <w:t xml:space="preserve">Kúria Önkormányzati Tanácsa</w:t>
      </w:r>
      <w:r>
        <w:rPr>
          <w:vertAlign w:val="baseline"/>
        </w:rPr>
        <w:t xml:space="preserve"> a Kö</w:t>
      </w:r>
      <w:r>
        <w:rPr>
          <w:vertAlign w:val="baseline"/>
        </w:rPr>
        <w:t xml:space="preserve">f.5052/2015/2</w:t>
      </w:r>
      <w:r>
        <w:rPr>
          <w:vertAlign w:val="baseline"/>
        </w:rPr>
        <w:t xml:space="preserve">. számú határozatát, amelyből kitűnik, hogy az önkormányzat meghatározhatja a közösségi együttélés alapvető követelményeit és azok megszegésének jogkövetkezményeit a közterület használatával és annak tisztán tartásával kapcsolatos ügyekben is. Idézte a </w:t>
      </w:r>
      <w:r>
        <w:rPr>
          <w:vertAlign w:val="baseline"/>
        </w:rPr>
        <w:t xml:space="preserve">Köf.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5019/2014/4</w:t>
      </w:r>
      <w:r>
        <w:rPr>
          <w:vertAlign w:val="baseline"/>
        </w:rPr>
        <w:t xml:space="preserve">. számú határozatot, melynek értelmében önmagában véve az, hogy a társadalmi viszonyok meghatározott körét országos érvényű jogszabály a szabályozás körébe vonta, nem akadálya az önkormányzati rendeletalkotásnak.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Az érintett önkormányzat szerint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13. § (1) bekezdése a feladatok meghatározása körében akként értelmezendő, hogy az önkormányzat a jogszabályok keretei között alkotja meg a rendeletét. Az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 6. § (1) bekezdése lehetővé teszi a rendelkezéseitől való eltérést jogszabály eltérő rendelkezése esetén. A közösségi együttélés alapvető szabályainak meghatározása során az önkormányzat nem sértette meg az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 jelölt szabályát azzal, hogy az ingatlan tulajdonosa kötelezettségeként a helyi önkormányzat kötelező feladatai körébe tartozó, az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rendeletben nem szabályozott gyommentesítési kötelezettséget írt elő.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Az érintett önkormányzat végül a </w:t>
      </w:r>
      <w:r>
        <w:rPr>
          <w:vertAlign w:val="baseline"/>
        </w:rPr>
        <w:t xml:space="preserve">3/2016</w:t>
      </w:r>
      <w:r>
        <w:rPr>
          <w:vertAlign w:val="baseline"/>
        </w:rPr>
        <w:t xml:space="preserve">. (II.22.) </w:t>
      </w:r>
      <w:r>
        <w:rPr>
          <w:vertAlign w:val="baseline"/>
        </w:rPr>
        <w:t xml:space="preserve">AB</w:t>
      </w:r>
      <w:r>
        <w:rPr>
          <w:vertAlign w:val="baseline"/>
        </w:rPr>
        <w:t xml:space="preserve"> határozatra utalással kifejtette, hogy a „gyommentesítés” kifejezés nem sérti a </w:t>
      </w:r>
      <w:r>
        <w:rPr>
          <w:vertAlign w:val="baseline"/>
        </w:rPr>
        <w:t xml:space="preserve">Jat.</w:t>
      </w:r>
      <w:r>
        <w:rPr>
          <w:vertAlign w:val="baseline"/>
        </w:rPr>
        <w:t xml:space="preserve"> 2. § (1) bekezdésében meghatározott normavilágosság követelményét.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Az érintett önkormányzat a fentiek alapján kérte az indítvány elutasítását.</w:t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 Önkormányzati Tanácsa</w:t>
      </w:r>
      <w:r>
        <w:rPr>
          <w:b/>
          <w:vertAlign w:val="baseline"/>
        </w:rPr>
        <w:t xml:space="preserve"> döntésének indokolása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Bük Város Önkormányzata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143. § (4) bekezdés d) pontjában kapott felhatalmazás alapján, </w:t>
      </w:r>
      <w:r>
        <w:rPr>
          <w:vertAlign w:val="baseline"/>
        </w:rPr>
        <w:t xml:space="preserve">Magyarország</w:t>
      </w:r>
      <w:r>
        <w:rPr>
          <w:vertAlign w:val="baseline"/>
        </w:rPr>
        <w:t xml:space="preserve"> helyi önkormányzatairól szóló 2011. évi </w:t>
      </w:r>
      <w:r>
        <w:rPr>
          <w:vertAlign w:val="baseline"/>
        </w:rPr>
        <w:t xml:space="preserve">CLXXXIX</w:t>
      </w:r>
      <w:r>
        <w:rPr>
          <w:vertAlign w:val="baseline"/>
        </w:rPr>
        <w:t xml:space="preserve">. törvény 8. § (2) bekezdésében meghatározott feladatkörében alkotta meg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-t.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e rendelkezéseinek alaptörvény-ellenességét vizsgálta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29/2015</w:t>
      </w:r>
      <w:r>
        <w:rPr>
          <w:vertAlign w:val="baseline"/>
        </w:rPr>
        <w:t xml:space="preserve">. (X. 2.) </w:t>
      </w:r>
      <w:r>
        <w:rPr>
          <w:vertAlign w:val="baseline"/>
        </w:rPr>
        <w:t xml:space="preserve">AB</w:t>
      </w:r>
      <w:r>
        <w:rPr>
          <w:vertAlign w:val="baseline"/>
        </w:rPr>
        <w:t xml:space="preserve"> határozatában.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nem találta megalapozottnak – többek között – azt az indítványozói felvetést sem, hogy a közösségi együttélési szabályok meghatározására és be nem tartásuk lehetséges jogkövetkezményeire vonatkozóan törvényben előírt anyagi jogi garanciák és az önkormányzati szabályozás tartalmára vonatkozó egyértelmű felhatalmazás hiányában sérül a jogállamiság elvéből folyó jogbiztonság követelménye. Ezáltal a </w:t>
      </w:r>
      <w:r>
        <w:rPr>
          <w:vertAlign w:val="baseline"/>
        </w:rPr>
        <w:t xml:space="preserve">Kúria Önkormányzati Tanácsának</w:t>
      </w:r>
      <w:r>
        <w:rPr>
          <w:vertAlign w:val="baseline"/>
        </w:rPr>
        <w:t xml:space="preserve"> a közösségi együttélési szabályok meghatározására irányuló önkormányzati rendeletek vizsgálata során abból kell kiindulni, hogy az önkormányzatok az </w:t>
      </w:r>
      <w:r>
        <w:rPr>
          <w:vertAlign w:val="baseline"/>
        </w:rPr>
        <w:t xml:space="preserve">Alaptörvénnyel</w:t>
      </w:r>
      <w:r>
        <w:rPr>
          <w:vertAlign w:val="baseline"/>
        </w:rPr>
        <w:t xml:space="preserve"> összhangban álló felhatalmazás alapján alkothatnak rendeletet, a rendeletalkotás általános korlátja, hogy magasabb jogszabállyal nem lehet ellentétes.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Az Ör.</w:t>
      </w:r>
      <w:r>
        <w:rPr>
          <w:vertAlign w:val="baseline"/>
        </w:rPr>
        <w:t xml:space="preserve"> 2013. november 15-én lépett hatályba, a 3. § (5) bekezdése az alábbi szabályt tartalmazza: „Az ingatlan tulajdonosa köteles gondoskodni az ingatlanát határoló járdaszakasz és a zöldsáv teljes területének, a tulajdonában álló ingatlannak a tisztán tartásáról és gyommentesítéséről, az ingatlanról a járdára és az úttest fölé nyúló ágak és bokrok megfelelő, a közlekedést nem zavaró nyeséséről. Az ingatlan tulajdonosa köteles gondoskodni az ingatlanát határoló járdaszakasz síkosság-mentesítéséről.” Az indítvány tartalma alapján nem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 egésze, csupán a gyommentesítést is előíró rendelkezése ellen irányul.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Ahogy</w:t>
      </w:r>
      <w:r>
        <w:rPr>
          <w:vertAlign w:val="baseline"/>
        </w:rPr>
        <w:t xml:space="preserve"> az indítvány is tartalmazza, a </w:t>
      </w:r>
      <w:r>
        <w:rPr>
          <w:vertAlign w:val="baseline"/>
        </w:rPr>
        <w:t xml:space="preserve">Kúria Önkormányzati Tanácsa</w:t>
      </w:r>
      <w:r>
        <w:rPr>
          <w:vertAlign w:val="baseline"/>
        </w:rPr>
        <w:t xml:space="preserve"> a Kö</w:t>
      </w:r>
      <w:r>
        <w:rPr>
          <w:vertAlign w:val="baseline"/>
        </w:rPr>
        <w:t xml:space="preserve">f.5015/2012/6</w:t>
      </w:r>
      <w:r>
        <w:rPr>
          <w:vertAlign w:val="baseline"/>
        </w:rPr>
        <w:t xml:space="preserve">.számú határozatában az ott vizsgált önkormányzati rendelet azon szövegrészét, amely a lakóközösség kötelezettségévé tette „az önkormányzat által biztosított növényekkel való betelepítését, a növények gondozását” is, vettette egybe – többek között – az akkor hatályos helyi önkormányzatokról szóló 1990. évi </w:t>
      </w:r>
      <w:r>
        <w:rPr>
          <w:vertAlign w:val="baseline"/>
        </w:rPr>
        <w:t xml:space="preserve">LXV.</w:t>
      </w:r>
      <w:r>
        <w:rPr>
          <w:vertAlign w:val="baseline"/>
        </w:rPr>
        <w:t xml:space="preserve"> törvény 8. § (1) bekezdésébe foglalt azon szabállyal, amely szerint „[a]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települési önkormányzat feladata a helyi közszolgáltatások körében különösen (...) a köztisztaság és településtisztaság biztosítása (...)”, illetve a jelen ügyben is felhívott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 6. § (1) bekezdésével. A </w:t>
      </w:r>
      <w:r>
        <w:rPr>
          <w:vertAlign w:val="baseline"/>
        </w:rPr>
        <w:t xml:space="preserve">Kúria Önkormányzati Tanácsa</w:t>
      </w:r>
      <w:r>
        <w:rPr>
          <w:vertAlign w:val="baseline"/>
        </w:rPr>
        <w:t xml:space="preserve"> arra a következtetésre jutott, hogy „a hivatkozott jogszabályi rendelkezésből egyértelmű, hogy a kötelezettség a kérdéses területek rendeltetésszerű használatához szükséges tisztán tartására, a környezet közegészségügyi és környezeti károk megelőzésére irányuló rendben tartására vonatkozhat csupán. Ebbe a körbe a növénytelepítés, avagy növények kertészeti szakmunkának minősülő gondozása, ápolása kötelezettségként már nem tartozik bele.”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Jelen</w:t>
      </w:r>
      <w:r>
        <w:rPr>
          <w:vertAlign w:val="baseline"/>
        </w:rPr>
        <w:t xml:space="preserve"> ügyben az merül fel kérdésként, hogy az ingatlan-tulajdonos kötelezettségei körében a tisztán tartás mellett a gyommentesítés önkormányzati előírása más jogszabállyal ellentétes-e. A jelen problémát a Kö</w:t>
      </w:r>
      <w:r>
        <w:rPr>
          <w:vertAlign w:val="baseline"/>
        </w:rPr>
        <w:t xml:space="preserve">f.5015/2012/6</w:t>
      </w:r>
      <w:r>
        <w:rPr>
          <w:vertAlign w:val="baseline"/>
        </w:rPr>
        <w:t xml:space="preserve">.számú határozattal összevetve, és ahhoz képest elsőként az állapítható meg, hogy a gyommentesítés nem azonos a növénytelepítéssel, avagy növények kertészeti szakmunkának minősülő gondozásával. A gyommentesítésnek van (vagy lehet) közegészségügyi vonzata. Megállapítható továbbá, hogy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fentebb jelölt (új) felhatalmazásán nyugszik, s mivel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nem határozza meg a közösségi együttélés alapvető szabályainak megalkotására vonatkozó felhatalmazás kereteit, az önkormányzat rendeletalkotási szabadsága e tárgyban viszonylag nagy.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 más jogszabállyal való ellentét körében az indítványozó hivatkozott az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 6. § (1) bekezdésére. E szerint: ha a jogszabály eltérően nem rendelkezik, a tulajdonos köteles gondoskodni</w:t>
      </w:r>
    </w:p>
    <w:p>
      <w:pPr>
        <w:jc w:val="both"/>
      </w:pPr>
      <w:r>
        <w:rPr>
          <w:vertAlign w:val="baseline"/>
        </w:rPr>
        <w:t xml:space="preserve">a) az ingatlan előtti járdaszakasz (járda hiányában egy méter széles területsáv, illetőleg ha a járda mellett zöldsáv is van, az úttestig terjedő teljes terület);</w:t>
      </w:r>
    </w:p>
    <w:p>
      <w:pPr>
        <w:jc w:val="both"/>
      </w:pPr>
      <w:r>
        <w:rPr>
          <w:vertAlign w:val="baseline"/>
        </w:rPr>
        <w:t xml:space="preserve">b) a járdaszakasz melletti nyílt árok és ennek műtárgyai, továbbá</w:t>
      </w:r>
    </w:p>
    <w:p>
      <w:pPr>
        <w:jc w:val="both"/>
      </w:pPr>
      <w:r>
        <w:rPr>
          <w:vertAlign w:val="baseline"/>
        </w:rPr>
        <w:t xml:space="preserve">c) tömbtelken a külön tulajdonban álló egyes épületek gyalogos megközelítésére és körüljárására szolgáló terület</w:t>
      </w:r>
    </w:p>
    <w:p>
      <w:pPr>
        <w:jc w:val="both"/>
      </w:pPr>
      <w:r>
        <w:rPr>
          <w:vertAlign w:val="baseline"/>
        </w:rPr>
        <w:t xml:space="preserve">tisztán tartásáról, a csapadékvíz zavartalan lefolyását akadályozó anyagok és más hulladékok eltávolításáról.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Az indítványozó e körben is hivatkozott a Kö</w:t>
      </w:r>
      <w:r>
        <w:rPr>
          <w:vertAlign w:val="baseline"/>
        </w:rPr>
        <w:t xml:space="preserve">f.5015/2012/6</w:t>
      </w:r>
      <w:r>
        <w:rPr>
          <w:vertAlign w:val="baseline"/>
        </w:rPr>
        <w:t xml:space="preserve">.számú határozatra. A határozat értelmében: „Az R. [értsd: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rendelet] hivatkozott rendelkezése két kérdést tesz egyértelművé: tisztázza, hogy mely közterületek eshetnek a lakóközösség, tulajdonosi közösség kötelezettsége körébe, másrészt pedig egyértelművé teszi e kötelezettség tartalmát. Utóbbi körben az R. praktikus, a közutak funkcióik szerinti használatra való alkalmasságát tartja szem előtt. Ezért a kötelezettség tartalma a tisztán tartás és nem környezetesztétikai szempontú magatartás.”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megítélése szerint jelen ügyben figyelembe kell venni, hogy az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 lehetővé teszi a rendelkezéseitől való eltérést jogszabály eltérő rendelkezése esetén. Az azóta hatályba lépett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143. § (4) bekezdés d) pontja felhatalmazást adott a helyi önkormányzat képviselő-testületének a közösségi együttélés alapvető szabályai, valamint ezek elmulasztásának jogkövetkezményei megalkotására. Ilyen törvényi felhatalmazáson a Kö</w:t>
      </w:r>
      <w:r>
        <w:rPr>
          <w:vertAlign w:val="baseline"/>
        </w:rPr>
        <w:t xml:space="preserve">f.5015/2012/6</w:t>
      </w:r>
      <w:r>
        <w:rPr>
          <w:vertAlign w:val="baseline"/>
        </w:rPr>
        <w:t xml:space="preserve">.számú határozatban elbírált önkormányzati rendelet nem nyugodott. Megjegyezendő továbbá, hogy a gyommentesítés nem (csupán) környezetesztétikai szempontú magatartás. A normaszöveget vizsgálva megállapítható, hogy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bekezdésében előírt kötelezettségek nem ellentétesek az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 6. § (1) bekezdésben foglaltakkal (az indítványozó is az azon túli kötelezettségek megfogalmazását kifogásolta).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Az indítványozó szerint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bekezdése ellentétes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13. § (1) bekezdés 2. és 5. pontjaival.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e szabálya értelmében „13. § (1) A helyi közügyek, valamint a helyben biztosítható közfeladatok körében ellátandó helyi önkormányzati feladatok különösen:</w:t>
      </w:r>
    </w:p>
    <w:p>
      <w:pPr>
        <w:jc w:val="both"/>
      </w:pPr>
      <w:r>
        <w:rPr>
          <w:vertAlign w:val="baseline"/>
        </w:rPr>
        <w:t xml:space="preserve">(...)</w:t>
      </w:r>
    </w:p>
    <w:p>
      <w:pPr>
        <w:jc w:val="both"/>
      </w:pPr>
      <w:r>
        <w:rPr>
          <w:vertAlign w:val="baseline"/>
        </w:rPr>
        <w:t xml:space="preserve"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>
      <w:pPr>
        <w:jc w:val="both"/>
      </w:pPr>
      <w:r>
        <w:rPr>
          <w:vertAlign w:val="baseline"/>
        </w:rPr>
        <w:t xml:space="preserve">5. környezet-egészségügy (köztisztaság, települési környezet tisztaságának biztosítása, rovar- és rágcsálóirtás);”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megítélése szerint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13. § (1) bekezdés 2. és 5. pontjával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nem áll ellentétben. Attól még, hogy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e szabálya a helyi önkormányzati feladatok példálózó felsorolása körében a településüzemeltetést és a környezet-egészségügy biztosítását is előírja, nem válik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bekezdése e törvényi szabállyal ellentétessé. Jelen ügyben az érintett önkormányzat olyan rendeletet alkotott, amely az ingatlan-tulajdonost kötelezi az ingatlant határoló zöldsávnak és magának az ingatlannak a gyommentesítésére. Nincs olyan szabály amely ezt a feladatot kizárólag az önkormányzat által ellátandó feladatnak minősíti, az érintett önkormányzat a környezet-egészségügy biztosításával is összefüggésben –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 143. § (4) bekezdés d) pontjában kapott felhatalmazás alapján – kötelezhette a tulajdonosokat a gyommentesítésre.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 fenti indokok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nem állapította meg, hogy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bekezdése ellentétes az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 6. § (1) bekezdésével és a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13. § (1) bekezdés 2. és 5. pontjával.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ismételten hangsúlyozza, hogy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29/2015</w:t>
      </w:r>
      <w:r>
        <w:rPr>
          <w:vertAlign w:val="baseline"/>
        </w:rPr>
        <w:t xml:space="preserve">. (X. 2.) </w:t>
      </w:r>
      <w:r>
        <w:rPr>
          <w:vertAlign w:val="baseline"/>
        </w:rPr>
        <w:t xml:space="preserve">AB</w:t>
      </w:r>
      <w:r>
        <w:rPr>
          <w:vertAlign w:val="baseline"/>
        </w:rPr>
        <w:t xml:space="preserve"> határozatát követően a közösségi együttélés szabályaira vonatkozó rendeletalkotás egyetlen korlátja, hogy annak szabályai magasabb jogszabállyal tételesen nem lehetnek ellentétesek. Ez azonban nem jelenti azt, hogy kiegészítő jogalkotásra nincs lehetőség. Jelen ügyben tehát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döntéséből következően nem alkalmazható az – a Kö</w:t>
      </w:r>
      <w:r>
        <w:rPr>
          <w:vertAlign w:val="baseline"/>
        </w:rPr>
        <w:t xml:space="preserve">f.5015/2012/6</w:t>
      </w:r>
      <w:r>
        <w:rPr>
          <w:vertAlign w:val="baseline"/>
        </w:rPr>
        <w:t xml:space="preserve">.számú határozat alapjául szolgáló – érv, hogy az önkormányzat túllépte a felhatalmazás kereteit.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Az indítványozó szerint sérült a </w:t>
      </w:r>
      <w:r>
        <w:rPr>
          <w:vertAlign w:val="baseline"/>
        </w:rPr>
        <w:t xml:space="preserve">Jat.</w:t>
      </w:r>
      <w:r>
        <w:rPr>
          <w:vertAlign w:val="baseline"/>
        </w:rPr>
        <w:t xml:space="preserve"> 2. § (1) bekezdése foglalt normavilágosság követelménye azáltal, hogy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bekezdése – a pontosabban meg nem határozott – gyommentesítés fogalmát használja. A </w:t>
      </w:r>
      <w:r>
        <w:rPr>
          <w:vertAlign w:val="baseline"/>
        </w:rPr>
        <w:t xml:space="preserve">Jat.</w:t>
      </w:r>
      <w:r>
        <w:rPr>
          <w:vertAlign w:val="baseline"/>
        </w:rPr>
        <w:t xml:space="preserve"> 2. § (1) bekezdése szerint: „A jogszabálynak a címzettek számára egyértelműen értelmezhető szabályozási tartalommal kell rendelkeznie.”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megítélése szerint a gyommentesítés fogalma nem sérti a </w:t>
      </w:r>
      <w:r>
        <w:rPr>
          <w:vertAlign w:val="baseline"/>
        </w:rPr>
        <w:t xml:space="preserve">Jat.</w:t>
      </w:r>
      <w:r>
        <w:rPr>
          <w:vertAlign w:val="baseline"/>
        </w:rPr>
        <w:t xml:space="preserve"> 2. § (1) bekezdését. A gyommentesítés a jogkövető polgárok számára épp úgy érthető és megfelelően értelmezhető, mint a más jogszabályok által is használt tisztán tartás. Az </w:t>
      </w:r>
      <w:r>
        <w:rPr>
          <w:vertAlign w:val="baseline"/>
        </w:rPr>
        <w:t xml:space="preserve">Ör.</w:t>
      </w:r>
      <w:r>
        <w:rPr>
          <w:vertAlign w:val="baseline"/>
        </w:rPr>
        <w:t xml:space="preserve"> 3. § (5) bekezdésében meghatározott jogalkotói cél világos, alkalmazása a </w:t>
      </w:r>
      <w:r>
        <w:rPr>
          <w:vertAlign w:val="baseline"/>
        </w:rPr>
        <w:t xml:space="preserve">Jat.</w:t>
      </w:r>
      <w:r>
        <w:rPr>
          <w:vertAlign w:val="baseline"/>
        </w:rPr>
        <w:t xml:space="preserve"> 2. § (1) bekezdése által védett jogbiztonságot nem sérti.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 fentiekre tekintettel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indítványt a </w:t>
      </w:r>
      <w:r>
        <w:rPr>
          <w:vertAlign w:val="baseline"/>
        </w:rPr>
        <w:t xml:space="preserve">Bszi.</w:t>
      </w:r>
      <w:r>
        <w:rPr>
          <w:vertAlign w:val="baseline"/>
        </w:rPr>
        <w:t xml:space="preserve"> 55. § (3) bekezdése alapján elutasította.</w:t>
      </w:r>
    </w:p>
    <w:p>
      <w:pPr>
        <w:jc w:val="both"/>
      </w:pPr>
      <w:r>
        <w:rPr>
          <w:b/>
          <w:vertAlign w:val="baseline"/>
        </w:rPr>
        <w:t xml:space="preserve">A döntés elvi tartalma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          </w:t>
      </w:r>
      <w:r>
        <w:rPr>
          <w:i/>
          <w:vertAlign w:val="baseline"/>
        </w:rPr>
        <w:t xml:space="preserve">A közösségi együttélés helyi szabályainak megalkotása során a helyi önkormányzat más jogszabály rendelkezéseivel ellentétes előírást nem fogalmazhat meg, azonban az önkormányzat más jogszabállyal nem ellentétes kiegészítő szabályokat alkothat. A rendeletalkotásra irányadó törvényi felhatalmazás kereteinek a hiánya miatt a keretek túllépése nem vizsgálható.</w:t>
      </w:r>
    </w:p>
    <w:p>
      <w:pPr>
        <w:jc w:val="both"/>
      </w:pPr>
      <w:r>
        <w:rPr>
          <w:b/>
          <w:vertAlign w:val="baseline"/>
        </w:rPr>
        <w:t xml:space="preserve">[24]</w:t>
      </w:r>
      <w:r>
        <w:rPr>
          <w:b/>
          <w:vertAlign w:val="baseline"/>
        </w:rPr>
        <w:t xml:space="preserve">                 </w:t>
      </w:r>
      <w:r>
        <w:rPr>
          <w:b/>
          <w:vertAlign w:val="baseline"/>
        </w:rPr>
        <w:t xml:space="preserve">Alkalmazott</w:t>
      </w:r>
      <w:r>
        <w:rPr>
          <w:b/>
          <w:vertAlign w:val="baseline"/>
        </w:rPr>
        <w:t xml:space="preserve"> jogszabályok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2011. évi </w:t>
      </w:r>
      <w:r>
        <w:rPr>
          <w:vertAlign w:val="baseline"/>
        </w:rPr>
        <w:t xml:space="preserve">CLXXXIX</w:t>
      </w:r>
      <w:r>
        <w:rPr>
          <w:vertAlign w:val="baseline"/>
        </w:rPr>
        <w:t xml:space="preserve">. törvény 13. § (1) bekezdés 2. és 5. pontjai</w:t>
      </w:r>
    </w:p>
    <w:p>
      <w:pPr>
        <w:jc w:val="both"/>
      </w:pPr>
      <w:r>
        <w:rPr>
          <w:vertAlign w:val="baseline"/>
        </w:rPr>
        <w:t xml:space="preserve">1/1986</w:t>
      </w:r>
      <w:r>
        <w:rPr>
          <w:vertAlign w:val="baseline"/>
        </w:rPr>
        <w:t xml:space="preserve">. (II.21.) </w:t>
      </w:r>
      <w:r>
        <w:rPr>
          <w:vertAlign w:val="baseline"/>
        </w:rPr>
        <w:t xml:space="preserve">ÉVM</w:t>
      </w:r>
      <w:r>
        <w:rPr>
          <w:vertAlign w:val="baseline"/>
        </w:rPr>
        <w:t xml:space="preserve">-EüM együttes rendelet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6. § (1) bekezdése</w:t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A döntés elleni jogorvoslatot a </w:t>
      </w:r>
      <w:r>
        <w:rPr>
          <w:vertAlign w:val="baseline"/>
        </w:rPr>
        <w:t xml:space="preserve">Bszi.</w:t>
      </w:r>
      <w:r>
        <w:rPr>
          <w:vertAlign w:val="baseline"/>
        </w:rPr>
        <w:t xml:space="preserve"> 49. §-a zárja ki.</w:t>
      </w:r>
    </w:p>
    <w:p>
      <w:pPr>
        <w:jc w:val="both"/>
      </w:pPr>
      <w:r>
        <w:rPr>
          <w:vertAlign w:val="baseline"/>
        </w:rPr>
        <w:t xml:space="preserve">Budapest, 2016. május 24.</w:t>
      </w:r>
    </w:p>
    <w:p>
      <w:pPr>
        <w:jc w:val="both"/>
      </w:pPr>
      <w:r>
        <w:rPr>
          <w:b/>
          <w:vertAlign w:val="baseline"/>
        </w:rPr>
        <w:t xml:space="preserve">Dr. Kozma György</w:t>
      </w:r>
      <w:r>
        <w:rPr>
          <w:b/>
          <w:vertAlign w:val="baseline"/>
        </w:rPr>
        <w:t xml:space="preserve"> sk. a tanács elnöke; </w:t>
      </w:r>
      <w:r>
        <w:rPr>
          <w:b/>
          <w:vertAlign w:val="baseline"/>
        </w:rPr>
        <w:t xml:space="preserve">Dr. Balogh Zsolt</w:t>
      </w:r>
      <w:r>
        <w:rPr>
          <w:b/>
          <w:vertAlign w:val="baseline"/>
        </w:rPr>
        <w:t xml:space="preserve"> sk. előadó bíró, </w:t>
      </w:r>
      <w:r>
        <w:rPr>
          <w:b/>
          <w:vertAlign w:val="baseline"/>
        </w:rPr>
        <w:t xml:space="preserve">Dr. Hörcherné Dr</w:t>
      </w:r>
      <w:r>
        <w:rPr>
          <w:b/>
          <w:vertAlign w:val="baseline"/>
        </w:rPr>
        <w:t xml:space="preserve">. Marosi </w:t>
      </w:r>
      <w:r>
        <w:rPr>
          <w:b/>
          <w:vertAlign w:val="baseline"/>
        </w:rPr>
        <w:t xml:space="preserve">Ildikó</w:t>
      </w:r>
      <w:r>
        <w:rPr>
          <w:b/>
          <w:vertAlign w:val="baseline"/>
        </w:rPr>
        <w:t xml:space="preserve"> sk.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I.Köf.5.010/2016/4-1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